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468"/>
        <w:gridCol w:w="5996"/>
      </w:tblGrid>
      <w:tr w:rsidR="008853F1" w:rsidRPr="008853F1" w:rsidTr="00602DB5">
        <w:tc>
          <w:tcPr>
            <w:tcW w:w="3468" w:type="dxa"/>
            <w:tcMar>
              <w:top w:w="0" w:type="dxa"/>
              <w:left w:w="108" w:type="dxa"/>
              <w:bottom w:w="0" w:type="dxa"/>
              <w:right w:w="108" w:type="dxa"/>
            </w:tcMar>
            <w:hideMark/>
          </w:tcPr>
          <w:p w:rsidR="008853F1" w:rsidRPr="008853F1" w:rsidRDefault="008853F1" w:rsidP="008853F1">
            <w:pPr>
              <w:spacing w:before="120" w:after="100" w:afterAutospacing="1" w:line="240" w:lineRule="auto"/>
              <w:jc w:val="center"/>
              <w:rPr>
                <w:rFonts w:ascii="Times New Roman" w:eastAsia="Times New Roman" w:hAnsi="Times New Roman" w:cs="Times New Roman"/>
                <w:sz w:val="24"/>
                <w:szCs w:val="24"/>
              </w:rPr>
            </w:pPr>
            <w:r w:rsidRPr="008853F1">
              <w:rPr>
                <w:rFonts w:ascii="Times New Roman" w:eastAsia="Times New Roman" w:hAnsi="Times New Roman" w:cs="Times New Roman"/>
                <w:b/>
                <w:bCs/>
                <w:sz w:val="24"/>
                <w:szCs w:val="24"/>
              </w:rPr>
              <w:t xml:space="preserve">BỘ </w:t>
            </w:r>
            <w:r w:rsidRPr="008853F1">
              <w:rPr>
                <w:rFonts w:ascii="Times New Roman" w:eastAsia="Times New Roman" w:hAnsi="Times New Roman" w:cs="Times New Roman"/>
                <w:b/>
                <w:bCs/>
                <w:sz w:val="24"/>
                <w:szCs w:val="24"/>
                <w:lang w:val="vi-VN"/>
              </w:rPr>
              <w:t>GIÁO DỤC VÀ ĐÀO TẠO</w:t>
            </w:r>
            <w:r w:rsidRPr="008853F1">
              <w:rPr>
                <w:rFonts w:ascii="Times New Roman" w:eastAsia="Times New Roman" w:hAnsi="Times New Roman" w:cs="Times New Roman"/>
                <w:b/>
                <w:bCs/>
                <w:sz w:val="24"/>
                <w:szCs w:val="24"/>
              </w:rPr>
              <w:br/>
              <w:t>-------</w:t>
            </w:r>
          </w:p>
        </w:tc>
        <w:tc>
          <w:tcPr>
            <w:tcW w:w="5996" w:type="dxa"/>
            <w:tcMar>
              <w:top w:w="0" w:type="dxa"/>
              <w:left w:w="108" w:type="dxa"/>
              <w:bottom w:w="0" w:type="dxa"/>
              <w:right w:w="108" w:type="dxa"/>
            </w:tcMar>
            <w:hideMark/>
          </w:tcPr>
          <w:p w:rsidR="008853F1" w:rsidRPr="008853F1" w:rsidRDefault="008853F1" w:rsidP="008853F1">
            <w:pPr>
              <w:spacing w:before="120" w:after="100" w:afterAutospacing="1" w:line="240" w:lineRule="auto"/>
              <w:jc w:val="center"/>
              <w:rPr>
                <w:rFonts w:ascii="Times New Roman" w:eastAsia="Times New Roman" w:hAnsi="Times New Roman" w:cs="Times New Roman"/>
                <w:sz w:val="24"/>
                <w:szCs w:val="24"/>
              </w:rPr>
            </w:pPr>
            <w:r w:rsidRPr="008853F1">
              <w:rPr>
                <w:rFonts w:ascii="Times New Roman" w:eastAsia="Times New Roman" w:hAnsi="Times New Roman" w:cs="Times New Roman"/>
                <w:b/>
                <w:bCs/>
                <w:sz w:val="24"/>
                <w:szCs w:val="24"/>
              </w:rPr>
              <w:t>CỘNG HÒA XÃ HỘI CHỦ NGHĨA VIỆT NAM</w:t>
            </w:r>
            <w:r w:rsidRPr="008853F1">
              <w:rPr>
                <w:rFonts w:ascii="Times New Roman" w:eastAsia="Times New Roman" w:hAnsi="Times New Roman" w:cs="Times New Roman"/>
                <w:b/>
                <w:bCs/>
                <w:sz w:val="24"/>
                <w:szCs w:val="24"/>
              </w:rPr>
              <w:br/>
              <w:t xml:space="preserve">Độc lập - Tự do - Hạnh phúc </w:t>
            </w:r>
            <w:r w:rsidRPr="008853F1">
              <w:rPr>
                <w:rFonts w:ascii="Times New Roman" w:eastAsia="Times New Roman" w:hAnsi="Times New Roman" w:cs="Times New Roman"/>
                <w:b/>
                <w:bCs/>
                <w:sz w:val="24"/>
                <w:szCs w:val="24"/>
              </w:rPr>
              <w:br/>
              <w:t>---------------</w:t>
            </w:r>
          </w:p>
        </w:tc>
      </w:tr>
      <w:tr w:rsidR="008853F1" w:rsidRPr="008853F1" w:rsidTr="00602DB5">
        <w:tc>
          <w:tcPr>
            <w:tcW w:w="3468" w:type="dxa"/>
            <w:tcMar>
              <w:top w:w="0" w:type="dxa"/>
              <w:left w:w="108" w:type="dxa"/>
              <w:bottom w:w="0" w:type="dxa"/>
              <w:right w:w="108" w:type="dxa"/>
            </w:tcMar>
            <w:hideMark/>
          </w:tcPr>
          <w:p w:rsidR="008853F1" w:rsidRPr="008853F1" w:rsidRDefault="008853F1" w:rsidP="008853F1">
            <w:pPr>
              <w:spacing w:before="120" w:after="100" w:afterAutospacing="1" w:line="240" w:lineRule="auto"/>
              <w:jc w:val="center"/>
              <w:rPr>
                <w:rFonts w:ascii="Times New Roman" w:eastAsia="Times New Roman" w:hAnsi="Times New Roman" w:cs="Times New Roman"/>
                <w:sz w:val="24"/>
                <w:szCs w:val="24"/>
              </w:rPr>
            </w:pPr>
            <w:r w:rsidRPr="008853F1">
              <w:rPr>
                <w:rFonts w:ascii="Times New Roman" w:eastAsia="Times New Roman" w:hAnsi="Times New Roman" w:cs="Times New Roman"/>
                <w:sz w:val="24"/>
                <w:szCs w:val="24"/>
              </w:rPr>
              <w:t>Số: 06/VBHN-</w:t>
            </w:r>
            <w:r w:rsidRPr="008853F1">
              <w:rPr>
                <w:rFonts w:ascii="Times New Roman" w:eastAsia="Times New Roman" w:hAnsi="Times New Roman" w:cs="Times New Roman"/>
                <w:sz w:val="24"/>
                <w:szCs w:val="24"/>
                <w:lang w:val="vi-VN"/>
              </w:rPr>
              <w:t>BGDĐT</w:t>
            </w:r>
          </w:p>
        </w:tc>
        <w:tc>
          <w:tcPr>
            <w:tcW w:w="5996" w:type="dxa"/>
            <w:tcMar>
              <w:top w:w="0" w:type="dxa"/>
              <w:left w:w="108" w:type="dxa"/>
              <w:bottom w:w="0" w:type="dxa"/>
              <w:right w:w="108" w:type="dxa"/>
            </w:tcMar>
            <w:hideMark/>
          </w:tcPr>
          <w:p w:rsidR="008853F1" w:rsidRPr="008853F1" w:rsidRDefault="008853F1" w:rsidP="008853F1">
            <w:pPr>
              <w:spacing w:before="120" w:after="100" w:afterAutospacing="1" w:line="240" w:lineRule="auto"/>
              <w:jc w:val="right"/>
              <w:rPr>
                <w:rFonts w:ascii="Times New Roman" w:eastAsia="Times New Roman" w:hAnsi="Times New Roman" w:cs="Times New Roman"/>
                <w:sz w:val="24"/>
                <w:szCs w:val="24"/>
              </w:rPr>
            </w:pPr>
            <w:r w:rsidRPr="008853F1">
              <w:rPr>
                <w:rFonts w:ascii="Times New Roman" w:eastAsia="Times New Roman" w:hAnsi="Times New Roman" w:cs="Times New Roman"/>
                <w:i/>
                <w:iCs/>
                <w:snapToGrid w:val="0"/>
                <w:sz w:val="24"/>
                <w:szCs w:val="24"/>
              </w:rPr>
              <w:t>Hà Nội, ngày 04 tháng 3 năm 2014</w:t>
            </w:r>
          </w:p>
        </w:tc>
      </w:tr>
    </w:tbl>
    <w:p w:rsidR="008853F1" w:rsidRPr="008853F1" w:rsidRDefault="008853F1" w:rsidP="008853F1">
      <w:pPr>
        <w:spacing w:before="120" w:after="100" w:afterAutospacing="1" w:line="240" w:lineRule="auto"/>
        <w:rPr>
          <w:rFonts w:ascii="Times New Roman" w:eastAsia="Times New Roman" w:hAnsi="Times New Roman" w:cs="Times New Roman"/>
          <w:sz w:val="24"/>
          <w:szCs w:val="24"/>
        </w:rPr>
      </w:pPr>
      <w:r w:rsidRPr="008853F1">
        <w:rPr>
          <w:rFonts w:ascii="Times New Roman" w:eastAsia="Times New Roman" w:hAnsi="Times New Roman" w:cs="Times New Roman"/>
          <w:b/>
          <w:bCs/>
          <w:sz w:val="24"/>
          <w:szCs w:val="24"/>
          <w:lang w:val="fr-FR"/>
        </w:rPr>
        <w:t> </w:t>
      </w:r>
    </w:p>
    <w:p w:rsidR="008853F1" w:rsidRPr="008853F1" w:rsidRDefault="008853F1" w:rsidP="008853F1">
      <w:pPr>
        <w:spacing w:before="100" w:beforeAutospacing="1" w:after="120" w:line="240" w:lineRule="auto"/>
        <w:jc w:val="center"/>
        <w:rPr>
          <w:rFonts w:ascii="Times New Roman" w:eastAsia="Times New Roman" w:hAnsi="Times New Roman" w:cs="Times New Roman"/>
          <w:sz w:val="32"/>
          <w:szCs w:val="24"/>
        </w:rPr>
      </w:pPr>
      <w:r w:rsidRPr="008853F1">
        <w:rPr>
          <w:rFonts w:ascii="Times New Roman" w:eastAsia="Times New Roman" w:hAnsi="Times New Roman" w:cs="Times New Roman"/>
          <w:b/>
          <w:bCs/>
          <w:sz w:val="32"/>
          <w:szCs w:val="24"/>
          <w:lang w:val="fr-FR"/>
        </w:rPr>
        <w:t>QUYẾT ĐỊNH</w:t>
      </w:r>
    </w:p>
    <w:p w:rsidR="008853F1" w:rsidRPr="002735FC" w:rsidRDefault="002735FC" w:rsidP="008853F1">
      <w:pPr>
        <w:spacing w:before="100" w:beforeAutospacing="1" w:after="120" w:line="240" w:lineRule="auto"/>
        <w:jc w:val="center"/>
        <w:rPr>
          <w:rFonts w:ascii="Times New Roman" w:eastAsia="Times New Roman" w:hAnsi="Times New Roman" w:cs="Times New Roman"/>
          <w:b/>
          <w:sz w:val="28"/>
          <w:szCs w:val="24"/>
        </w:rPr>
      </w:pPr>
      <w:r w:rsidRPr="002735FC">
        <w:rPr>
          <w:rFonts w:ascii="Times New Roman" w:eastAsia="Times New Roman" w:hAnsi="Times New Roman" w:cs="Times New Roman"/>
          <w:b/>
          <w:sz w:val="28"/>
          <w:szCs w:val="24"/>
          <w:lang w:val="fr-FR"/>
        </w:rPr>
        <w:t xml:space="preserve">Ban hành Quy định về tiêu chuẩn đánh giá chất lượng giáo dục trường đại học </w:t>
      </w:r>
    </w:p>
    <w:p w:rsidR="008853F1" w:rsidRPr="008853F1" w:rsidRDefault="008853F1" w:rsidP="008853F1">
      <w:pPr>
        <w:spacing w:before="100" w:beforeAutospacing="1" w:after="120" w:line="240" w:lineRule="auto"/>
        <w:ind w:firstLine="567"/>
        <w:jc w:val="both"/>
        <w:rPr>
          <w:rFonts w:ascii="Times New Roman" w:eastAsia="Times New Roman" w:hAnsi="Times New Roman" w:cs="Times New Roman"/>
          <w:sz w:val="28"/>
          <w:szCs w:val="28"/>
        </w:rPr>
      </w:pPr>
      <w:r w:rsidRPr="008853F1">
        <w:rPr>
          <w:rFonts w:ascii="Times New Roman" w:eastAsia="Times New Roman" w:hAnsi="Times New Roman" w:cs="Times New Roman"/>
          <w:sz w:val="28"/>
          <w:szCs w:val="28"/>
          <w:lang w:val="fr-FR"/>
        </w:rPr>
        <w:t>Quyết định số 65/2007/QĐ-BGDĐT ngày 01 tháng 11 năm 2007 của Bộ trưởng Bộ Giáo dục và Đào tạo ban hành Quy định về tiêu chuẩn đánh giá chất lượng giáo dục trường đại học, có hiệu lực kể từ ngày 01 tháng 12 năm 2007, được sửa đổi, bổ sung bởi:</w:t>
      </w:r>
    </w:p>
    <w:p w:rsidR="008853F1" w:rsidRPr="008853F1" w:rsidRDefault="008853F1" w:rsidP="008853F1">
      <w:pPr>
        <w:spacing w:before="100" w:beforeAutospacing="1" w:after="120" w:line="240" w:lineRule="auto"/>
        <w:ind w:firstLine="567"/>
        <w:jc w:val="both"/>
        <w:rPr>
          <w:rFonts w:ascii="Times New Roman" w:eastAsia="Times New Roman" w:hAnsi="Times New Roman" w:cs="Times New Roman"/>
          <w:sz w:val="28"/>
          <w:szCs w:val="28"/>
        </w:rPr>
      </w:pPr>
      <w:r w:rsidRPr="008853F1">
        <w:rPr>
          <w:rFonts w:ascii="Times New Roman" w:eastAsia="Times New Roman" w:hAnsi="Times New Roman" w:cs="Times New Roman"/>
          <w:sz w:val="28"/>
          <w:szCs w:val="28"/>
          <w:lang w:val="fr-FR"/>
        </w:rPr>
        <w:t>Thông tư số 37/2012/TT-BGDĐT ngày 30 tháng 10 năm 2012 của Bộ trưởng Bộ Giáo dục và Đào tạo 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 có hiệu lực kể từ ngày 01 tháng 01 năm 2013.</w:t>
      </w:r>
    </w:p>
    <w:p w:rsidR="008853F1" w:rsidRPr="008853F1" w:rsidRDefault="008853F1" w:rsidP="008853F1">
      <w:pPr>
        <w:spacing w:before="100" w:beforeAutospacing="1" w:after="120" w:line="240" w:lineRule="auto"/>
        <w:ind w:firstLine="567"/>
        <w:jc w:val="both"/>
        <w:rPr>
          <w:rFonts w:ascii="Times New Roman" w:eastAsia="Times New Roman" w:hAnsi="Times New Roman" w:cs="Times New Roman"/>
          <w:sz w:val="28"/>
          <w:szCs w:val="28"/>
        </w:rPr>
      </w:pPr>
      <w:r w:rsidRPr="008853F1">
        <w:rPr>
          <w:rFonts w:ascii="Times New Roman" w:eastAsia="Times New Roman" w:hAnsi="Times New Roman" w:cs="Times New Roman"/>
          <w:i/>
          <w:iCs/>
          <w:sz w:val="28"/>
          <w:szCs w:val="28"/>
          <w:lang w:val="fr-FR"/>
        </w:rPr>
        <w:t>Căn cứ Nghị định số 86/2002/NĐ-CP ngày 05 tháng 11 năm 2002 của Chính phủ quy định chức năng, nhiệm vụ, quyền hạn và cơ cấu tổ chức của các Bộ, cơ quan ngang Bộ;</w:t>
      </w:r>
    </w:p>
    <w:p w:rsidR="008853F1" w:rsidRPr="008853F1" w:rsidRDefault="008853F1" w:rsidP="008853F1">
      <w:pPr>
        <w:spacing w:before="100" w:beforeAutospacing="1" w:after="120" w:line="240" w:lineRule="auto"/>
        <w:ind w:firstLine="567"/>
        <w:jc w:val="both"/>
        <w:rPr>
          <w:rFonts w:ascii="Times New Roman" w:eastAsia="Times New Roman" w:hAnsi="Times New Roman" w:cs="Times New Roman"/>
          <w:sz w:val="28"/>
          <w:szCs w:val="28"/>
        </w:rPr>
      </w:pPr>
      <w:r w:rsidRPr="008853F1">
        <w:rPr>
          <w:rFonts w:ascii="Times New Roman" w:eastAsia="Times New Roman" w:hAnsi="Times New Roman" w:cs="Times New Roman"/>
          <w:i/>
          <w:iCs/>
          <w:sz w:val="28"/>
          <w:szCs w:val="28"/>
          <w:lang w:val="fr-FR"/>
        </w:rPr>
        <w:t>Căn cứ Nghị định số 85/2003/NĐ-CP ngày 18 tháng 7 năm 2003 của Chính phủ quy định chức năng, nhiệm vụ, quyền hạn và cơ cấu tổ chức của Bộ Giáo dục và Đào tạo;</w:t>
      </w:r>
    </w:p>
    <w:p w:rsidR="008853F1" w:rsidRPr="008853F1" w:rsidRDefault="008853F1" w:rsidP="008853F1">
      <w:pPr>
        <w:spacing w:before="100" w:beforeAutospacing="1" w:after="120" w:line="240" w:lineRule="auto"/>
        <w:ind w:firstLine="567"/>
        <w:jc w:val="both"/>
        <w:rPr>
          <w:rFonts w:ascii="Times New Roman" w:eastAsia="Times New Roman" w:hAnsi="Times New Roman" w:cs="Times New Roman"/>
          <w:sz w:val="28"/>
          <w:szCs w:val="28"/>
        </w:rPr>
      </w:pPr>
      <w:r w:rsidRPr="008853F1">
        <w:rPr>
          <w:rFonts w:ascii="Times New Roman" w:eastAsia="Times New Roman" w:hAnsi="Times New Roman" w:cs="Times New Roman"/>
          <w:i/>
          <w:iCs/>
          <w:sz w:val="28"/>
          <w:szCs w:val="28"/>
          <w:lang w:val="fr-FR"/>
        </w:rPr>
        <w:t>Căn cứ Nghị định số 75/2006/NĐ-CP ngày 02 tháng 8 năm 2006 của Chính phủ quy định chi tiết và hướng dẫn thi hành một số điều của Luật giáo dục;</w:t>
      </w:r>
    </w:p>
    <w:p w:rsidR="008853F1" w:rsidRPr="008853F1" w:rsidRDefault="008853F1" w:rsidP="008853F1">
      <w:pPr>
        <w:spacing w:before="100" w:beforeAutospacing="1" w:after="120" w:line="240" w:lineRule="auto"/>
        <w:ind w:firstLine="567"/>
        <w:jc w:val="both"/>
        <w:rPr>
          <w:rFonts w:ascii="Times New Roman" w:eastAsia="Times New Roman" w:hAnsi="Times New Roman" w:cs="Times New Roman"/>
          <w:sz w:val="28"/>
          <w:szCs w:val="28"/>
        </w:rPr>
      </w:pPr>
      <w:r w:rsidRPr="008853F1">
        <w:rPr>
          <w:rFonts w:ascii="Times New Roman" w:eastAsia="Times New Roman" w:hAnsi="Times New Roman" w:cs="Times New Roman"/>
          <w:i/>
          <w:iCs/>
          <w:spacing w:val="-4"/>
          <w:sz w:val="28"/>
          <w:szCs w:val="28"/>
          <w:lang w:val="fr-FR"/>
        </w:rPr>
        <w:t>Theo đề nghị của Cục trưởng Cục Khảo thí và Kiểm định chất lượng giáo dục</w:t>
      </w:r>
      <w:bookmarkStart w:id="0" w:name="_ftnref1"/>
      <w:bookmarkEnd w:id="0"/>
      <w:r w:rsidR="00B31A01" w:rsidRPr="008853F1">
        <w:rPr>
          <w:rFonts w:ascii="Times New Roman" w:eastAsia="Times New Roman" w:hAnsi="Times New Roman" w:cs="Times New Roman"/>
          <w:sz w:val="28"/>
          <w:szCs w:val="28"/>
        </w:rPr>
        <w:fldChar w:fldCharType="begin"/>
      </w:r>
      <w:r w:rsidRPr="008853F1">
        <w:rPr>
          <w:rFonts w:ascii="Times New Roman" w:eastAsia="Times New Roman" w:hAnsi="Times New Roman" w:cs="Times New Roman"/>
          <w:sz w:val="28"/>
          <w:szCs w:val="28"/>
        </w:rPr>
        <w:instrText xml:space="preserve"> HYPERLINK "http://thuvienphapluat.vn/archive/Van-ban-hop-nhat-06-VBHN-BGDDT-tieu-chuan-danh-gia-chat-luong-giao-duc-truong-dai-hoc-vb223625.aspx" \l "_ftn1" \o "" </w:instrText>
      </w:r>
      <w:r w:rsidR="00B31A01" w:rsidRPr="008853F1">
        <w:rPr>
          <w:rFonts w:ascii="Times New Roman" w:eastAsia="Times New Roman" w:hAnsi="Times New Roman" w:cs="Times New Roman"/>
          <w:sz w:val="28"/>
          <w:szCs w:val="28"/>
        </w:rPr>
        <w:fldChar w:fldCharType="separate"/>
      </w:r>
      <w:r w:rsidRPr="008853F1">
        <w:rPr>
          <w:rFonts w:ascii="Times New Roman" w:eastAsia="Times New Roman" w:hAnsi="Times New Roman" w:cs="Times New Roman"/>
          <w:i/>
          <w:iCs/>
          <w:color w:val="0000FF"/>
          <w:spacing w:val="-4"/>
          <w:sz w:val="28"/>
          <w:szCs w:val="28"/>
          <w:u w:val="single"/>
          <w:lang w:val="fr-FR"/>
        </w:rPr>
        <w:t>1</w:t>
      </w:r>
      <w:r w:rsidR="00B31A01" w:rsidRPr="008853F1">
        <w:rPr>
          <w:rFonts w:ascii="Times New Roman" w:eastAsia="Times New Roman" w:hAnsi="Times New Roman" w:cs="Times New Roman"/>
          <w:sz w:val="28"/>
          <w:szCs w:val="28"/>
        </w:rPr>
        <w:fldChar w:fldCharType="end"/>
      </w:r>
      <w:r w:rsidRPr="008853F1">
        <w:rPr>
          <w:rFonts w:ascii="Times New Roman" w:eastAsia="Times New Roman" w:hAnsi="Times New Roman" w:cs="Times New Roman"/>
          <w:i/>
          <w:iCs/>
          <w:spacing w:val="-4"/>
          <w:sz w:val="28"/>
          <w:szCs w:val="28"/>
          <w:lang w:val="fr-FR"/>
        </w:rPr>
        <w:t>,</w:t>
      </w:r>
    </w:p>
    <w:p w:rsidR="008853F1" w:rsidRPr="008853F1" w:rsidRDefault="008853F1" w:rsidP="008853F1">
      <w:pPr>
        <w:spacing w:before="100" w:beforeAutospacing="1" w:after="120" w:line="240" w:lineRule="auto"/>
        <w:ind w:firstLine="567"/>
        <w:jc w:val="both"/>
        <w:rPr>
          <w:rFonts w:ascii="Times New Roman" w:eastAsia="Times New Roman" w:hAnsi="Times New Roman" w:cs="Times New Roman"/>
          <w:sz w:val="28"/>
          <w:szCs w:val="28"/>
        </w:rPr>
      </w:pPr>
      <w:r w:rsidRPr="008853F1">
        <w:rPr>
          <w:rFonts w:ascii="Times New Roman" w:eastAsia="Times New Roman" w:hAnsi="Times New Roman" w:cs="Times New Roman"/>
          <w:b/>
          <w:bCs/>
          <w:sz w:val="28"/>
          <w:szCs w:val="28"/>
          <w:lang w:val="fr-FR"/>
        </w:rPr>
        <w:t>Điều 1</w:t>
      </w:r>
      <w:r w:rsidRPr="008853F1">
        <w:rPr>
          <w:rFonts w:ascii="Times New Roman" w:eastAsia="Times New Roman" w:hAnsi="Times New Roman" w:cs="Times New Roman"/>
          <w:sz w:val="28"/>
          <w:szCs w:val="28"/>
          <w:lang w:val="fr-FR"/>
        </w:rPr>
        <w:t>. Ban hành kèm theo Quyết định này Quy định về tiêu chuẩn đánh giá chất lượng giáo dục trường đại học.</w:t>
      </w:r>
    </w:p>
    <w:p w:rsidR="008853F1" w:rsidRPr="008853F1" w:rsidRDefault="008853F1" w:rsidP="008853F1">
      <w:pPr>
        <w:spacing w:before="100" w:beforeAutospacing="1" w:after="120" w:line="240" w:lineRule="auto"/>
        <w:ind w:firstLine="567"/>
        <w:jc w:val="both"/>
        <w:rPr>
          <w:rFonts w:ascii="Times New Roman" w:eastAsia="Times New Roman" w:hAnsi="Times New Roman" w:cs="Times New Roman"/>
          <w:sz w:val="28"/>
          <w:szCs w:val="28"/>
        </w:rPr>
      </w:pPr>
      <w:r w:rsidRPr="008853F1">
        <w:rPr>
          <w:rFonts w:ascii="Times New Roman" w:eastAsia="Times New Roman" w:hAnsi="Times New Roman" w:cs="Times New Roman"/>
          <w:b/>
          <w:bCs/>
          <w:sz w:val="28"/>
          <w:szCs w:val="28"/>
          <w:lang w:val="fr-FR"/>
        </w:rPr>
        <w:lastRenderedPageBreak/>
        <w:t>Điều 2</w:t>
      </w:r>
      <w:bookmarkStart w:id="1" w:name="_ftnref2"/>
      <w:bookmarkEnd w:id="1"/>
      <w:r w:rsidRPr="008853F1">
        <w:rPr>
          <w:rFonts w:ascii="Times New Roman" w:eastAsia="Times New Roman" w:hAnsi="Times New Roman" w:cs="Times New Roman"/>
          <w:sz w:val="28"/>
          <w:szCs w:val="28"/>
          <w:lang w:val="fr-FR"/>
        </w:rPr>
        <w:t>. Quyết định này có hiệu lực thi hành sau 15 ngày kể từ ngày đăng Công báo và thay thế chương II của Quy định tạm thời về kiểm định chất lượng trường đại học, ban hành kèm theo Quyết định số 38/2004/QĐ-BGD&amp;ĐT ngày 02 tháng 12 năm 2004 của Bộ trưởng Bộ Giáo dục và Đào tạo.</w:t>
      </w:r>
    </w:p>
    <w:p w:rsidR="008853F1" w:rsidRPr="008853F1" w:rsidRDefault="008853F1" w:rsidP="008853F1">
      <w:pPr>
        <w:spacing w:before="100" w:beforeAutospacing="1" w:after="120" w:line="240" w:lineRule="auto"/>
        <w:ind w:firstLine="567"/>
        <w:jc w:val="both"/>
        <w:rPr>
          <w:rFonts w:ascii="Times New Roman" w:eastAsia="Times New Roman" w:hAnsi="Times New Roman" w:cs="Times New Roman"/>
          <w:sz w:val="28"/>
          <w:szCs w:val="28"/>
          <w:lang w:val="fr-FR"/>
        </w:rPr>
      </w:pPr>
      <w:r w:rsidRPr="008853F1">
        <w:rPr>
          <w:rFonts w:ascii="Times New Roman" w:eastAsia="Times New Roman" w:hAnsi="Times New Roman" w:cs="Times New Roman"/>
          <w:b/>
          <w:bCs/>
          <w:sz w:val="28"/>
          <w:szCs w:val="28"/>
          <w:lang w:val="fr-FR"/>
        </w:rPr>
        <w:t>Điều 3</w:t>
      </w:r>
      <w:bookmarkStart w:id="2" w:name="_ftnref3"/>
      <w:bookmarkEnd w:id="2"/>
      <w:r w:rsidRPr="008853F1">
        <w:rPr>
          <w:rFonts w:ascii="Times New Roman" w:eastAsia="Times New Roman" w:hAnsi="Times New Roman" w:cs="Times New Roman"/>
          <w:sz w:val="28"/>
          <w:szCs w:val="28"/>
          <w:lang w:val="fr-FR"/>
        </w:rPr>
        <w:t>. Chánh Văn phòng, Cục trưởng Cục Khảo thí và Kiểm định chất lượng giáo dục, Vụ trưởng Vụ Giáo dục Đại học, Thủ trưởng các đơn vị có liên quan thuộc Bộ Giáo dục và Đào tạo; Giám đốc đại học, học viện</w:t>
      </w:r>
      <w:r w:rsidRPr="008853F1">
        <w:rPr>
          <w:rFonts w:ascii="Times New Roman" w:eastAsia="Times New Roman" w:hAnsi="Times New Roman" w:cs="Times New Roman"/>
          <w:spacing w:val="-2"/>
          <w:sz w:val="28"/>
          <w:szCs w:val="28"/>
          <w:lang w:val="fr-FR"/>
        </w:rPr>
        <w:t xml:space="preserve">; Hiệu trưởng các trường đại học; </w:t>
      </w:r>
      <w:r w:rsidRPr="008853F1">
        <w:rPr>
          <w:rFonts w:ascii="Times New Roman" w:eastAsia="Times New Roman" w:hAnsi="Times New Roman" w:cs="Times New Roman"/>
          <w:sz w:val="28"/>
          <w:szCs w:val="28"/>
          <w:lang w:val="fr-FR"/>
        </w:rPr>
        <w:t>Giám đốc các tổ chức kiểm định chất lượng giáo dục chịu trách nhiệm thi hành Quyết định này./.</w:t>
      </w:r>
    </w:p>
    <w:p w:rsidR="008853F1" w:rsidRPr="008853F1" w:rsidRDefault="008853F1" w:rsidP="008853F1">
      <w:pPr>
        <w:spacing w:before="100" w:beforeAutospacing="1" w:after="120" w:line="240" w:lineRule="auto"/>
        <w:rPr>
          <w:rFonts w:ascii="Times New Roman" w:eastAsia="Times New Roman" w:hAnsi="Times New Roman" w:cs="Times New Roman"/>
          <w:sz w:val="24"/>
          <w:szCs w:val="24"/>
        </w:rPr>
      </w:pPr>
    </w:p>
    <w:tbl>
      <w:tblPr>
        <w:tblW w:w="0" w:type="auto"/>
        <w:tblCellMar>
          <w:left w:w="0" w:type="dxa"/>
          <w:right w:w="0" w:type="dxa"/>
        </w:tblCellMar>
        <w:tblLook w:val="04A0"/>
      </w:tblPr>
      <w:tblGrid>
        <w:gridCol w:w="3708"/>
        <w:gridCol w:w="5160"/>
      </w:tblGrid>
      <w:tr w:rsidR="008853F1" w:rsidRPr="008853F1" w:rsidTr="008853F1">
        <w:tc>
          <w:tcPr>
            <w:tcW w:w="3708" w:type="dxa"/>
            <w:tcMar>
              <w:top w:w="0" w:type="dxa"/>
              <w:left w:w="108" w:type="dxa"/>
              <w:bottom w:w="0" w:type="dxa"/>
              <w:right w:w="108" w:type="dxa"/>
            </w:tcMar>
            <w:hideMark/>
          </w:tcPr>
          <w:p w:rsidR="008853F1" w:rsidRPr="008853F1" w:rsidRDefault="008853F1" w:rsidP="008853F1">
            <w:pPr>
              <w:spacing w:before="100" w:beforeAutospacing="1" w:after="120" w:line="240" w:lineRule="auto"/>
              <w:rPr>
                <w:rFonts w:ascii="Times New Roman" w:eastAsia="Times New Roman" w:hAnsi="Times New Roman" w:cs="Times New Roman"/>
                <w:sz w:val="24"/>
                <w:szCs w:val="24"/>
              </w:rPr>
            </w:pPr>
            <w:r w:rsidRPr="008853F1">
              <w:rPr>
                <w:rFonts w:ascii="Times New Roman" w:eastAsia="Times New Roman" w:hAnsi="Times New Roman" w:cs="Times New Roman"/>
                <w:b/>
                <w:bCs/>
                <w:i/>
                <w:iCs/>
                <w:sz w:val="24"/>
                <w:szCs w:val="24"/>
              </w:rPr>
              <w:t xml:space="preserve">Nơi nhận: </w:t>
            </w:r>
            <w:r w:rsidRPr="008853F1">
              <w:rPr>
                <w:rFonts w:ascii="Times New Roman" w:eastAsia="Times New Roman" w:hAnsi="Times New Roman" w:cs="Times New Roman"/>
                <w:b/>
                <w:bCs/>
                <w:i/>
                <w:iCs/>
                <w:sz w:val="24"/>
                <w:szCs w:val="24"/>
              </w:rPr>
              <w:br/>
            </w:r>
            <w:r w:rsidRPr="008853F1">
              <w:rPr>
                <w:rFonts w:ascii="Times New Roman" w:eastAsia="Times New Roman" w:hAnsi="Times New Roman" w:cs="Times New Roman"/>
                <w:szCs w:val="16"/>
                <w:lang w:val="vi-VN"/>
              </w:rPr>
              <w:t xml:space="preserve">- Văn phòng Chính phủ </w:t>
            </w:r>
            <w:r w:rsidRPr="008853F1">
              <w:rPr>
                <w:rFonts w:ascii="Times New Roman" w:eastAsia="Times New Roman" w:hAnsi="Times New Roman" w:cs="Times New Roman"/>
                <w:szCs w:val="16"/>
                <w:lang w:val="fr-FR"/>
              </w:rPr>
              <w:t>(để đăng Công báo)</w:t>
            </w:r>
            <w:r w:rsidRPr="008853F1">
              <w:rPr>
                <w:rFonts w:ascii="Times New Roman" w:eastAsia="Times New Roman" w:hAnsi="Times New Roman" w:cs="Times New Roman"/>
                <w:szCs w:val="16"/>
                <w:lang w:val="vi-VN"/>
              </w:rPr>
              <w:t>;</w:t>
            </w:r>
            <w:r w:rsidRPr="008853F1">
              <w:rPr>
                <w:rFonts w:ascii="Times New Roman" w:eastAsia="Times New Roman" w:hAnsi="Times New Roman" w:cs="Times New Roman"/>
                <w:szCs w:val="16"/>
                <w:lang w:val="vi-VN"/>
              </w:rPr>
              <w:br/>
              <w:t>- Website Bộ GDĐT;</w:t>
            </w:r>
            <w:r w:rsidRPr="008853F1">
              <w:rPr>
                <w:rFonts w:ascii="Times New Roman" w:eastAsia="Times New Roman" w:hAnsi="Times New Roman" w:cs="Times New Roman"/>
                <w:szCs w:val="16"/>
              </w:rPr>
              <w:br/>
              <w:t>- Bộ trưởng (để b/c);</w:t>
            </w:r>
            <w:r w:rsidRPr="008853F1">
              <w:rPr>
                <w:rFonts w:ascii="Times New Roman" w:eastAsia="Times New Roman" w:hAnsi="Times New Roman" w:cs="Times New Roman"/>
                <w:szCs w:val="16"/>
                <w:lang w:val="vi-VN"/>
              </w:rPr>
              <w:br/>
              <w:t>- Lưu: VT, Cục KTKĐCLGD.</w:t>
            </w:r>
          </w:p>
        </w:tc>
        <w:tc>
          <w:tcPr>
            <w:tcW w:w="5160" w:type="dxa"/>
            <w:tcMar>
              <w:top w:w="0" w:type="dxa"/>
              <w:left w:w="108" w:type="dxa"/>
              <w:bottom w:w="0" w:type="dxa"/>
              <w:right w:w="108" w:type="dxa"/>
            </w:tcMar>
            <w:hideMark/>
          </w:tcPr>
          <w:p w:rsidR="008853F1" w:rsidRPr="008853F1" w:rsidRDefault="008853F1" w:rsidP="008853F1">
            <w:pPr>
              <w:spacing w:before="100" w:beforeAutospacing="1" w:after="120" w:line="240" w:lineRule="auto"/>
              <w:jc w:val="center"/>
              <w:rPr>
                <w:rFonts w:ascii="Times New Roman" w:eastAsia="Times New Roman" w:hAnsi="Times New Roman" w:cs="Times New Roman"/>
                <w:sz w:val="24"/>
                <w:szCs w:val="24"/>
              </w:rPr>
            </w:pPr>
            <w:r w:rsidRPr="008853F1">
              <w:rPr>
                <w:rFonts w:ascii="Times New Roman" w:eastAsia="Times New Roman" w:hAnsi="Times New Roman" w:cs="Times New Roman"/>
                <w:b/>
                <w:bCs/>
                <w:snapToGrid w:val="0"/>
                <w:sz w:val="24"/>
                <w:szCs w:val="24"/>
              </w:rPr>
              <w:t>XÁC THỰC VĂN BẢN HỢP NHẤT</w:t>
            </w:r>
          </w:p>
          <w:p w:rsidR="008853F1" w:rsidRPr="008853F1" w:rsidRDefault="008853F1" w:rsidP="008853F1">
            <w:pPr>
              <w:spacing w:before="100" w:beforeAutospacing="1" w:after="120" w:line="240" w:lineRule="auto"/>
              <w:jc w:val="center"/>
              <w:rPr>
                <w:rFonts w:ascii="Times New Roman" w:eastAsia="Times New Roman" w:hAnsi="Times New Roman" w:cs="Times New Roman"/>
                <w:sz w:val="24"/>
                <w:szCs w:val="24"/>
              </w:rPr>
            </w:pPr>
            <w:r w:rsidRPr="008853F1">
              <w:rPr>
                <w:rFonts w:ascii="Times New Roman" w:eastAsia="Times New Roman" w:hAnsi="Times New Roman" w:cs="Times New Roman"/>
                <w:b/>
                <w:bCs/>
                <w:snapToGrid w:val="0"/>
                <w:sz w:val="24"/>
                <w:szCs w:val="24"/>
              </w:rPr>
              <w:t>KT. BỘ TRƯỞNG</w:t>
            </w:r>
            <w:r w:rsidRPr="008853F1">
              <w:rPr>
                <w:rFonts w:ascii="Times New Roman" w:eastAsia="Times New Roman" w:hAnsi="Times New Roman" w:cs="Times New Roman"/>
                <w:b/>
                <w:bCs/>
                <w:snapToGrid w:val="0"/>
                <w:sz w:val="24"/>
                <w:szCs w:val="24"/>
              </w:rPr>
              <w:br/>
              <w:t>THỨ TRƯỞNG</w:t>
            </w:r>
            <w:r w:rsidRPr="008853F1">
              <w:rPr>
                <w:rFonts w:ascii="Times New Roman" w:eastAsia="Times New Roman" w:hAnsi="Times New Roman" w:cs="Times New Roman"/>
                <w:b/>
                <w:bCs/>
                <w:snapToGrid w:val="0"/>
                <w:sz w:val="24"/>
                <w:szCs w:val="24"/>
              </w:rPr>
              <w:br/>
            </w:r>
            <w:r w:rsidRPr="008853F1">
              <w:rPr>
                <w:rFonts w:ascii="Times New Roman" w:eastAsia="Times New Roman" w:hAnsi="Times New Roman" w:cs="Times New Roman"/>
                <w:b/>
                <w:bCs/>
                <w:snapToGrid w:val="0"/>
                <w:sz w:val="24"/>
                <w:szCs w:val="24"/>
              </w:rPr>
              <w:br/>
            </w:r>
            <w:r w:rsidRPr="008853F1">
              <w:rPr>
                <w:rFonts w:ascii="Times New Roman" w:eastAsia="Times New Roman" w:hAnsi="Times New Roman" w:cs="Times New Roman"/>
                <w:b/>
                <w:bCs/>
                <w:snapToGrid w:val="0"/>
                <w:sz w:val="24"/>
                <w:szCs w:val="24"/>
              </w:rPr>
              <w:br/>
            </w:r>
            <w:r w:rsidRPr="008853F1">
              <w:rPr>
                <w:rFonts w:ascii="Times New Roman" w:eastAsia="Times New Roman" w:hAnsi="Times New Roman" w:cs="Times New Roman"/>
                <w:b/>
                <w:bCs/>
                <w:snapToGrid w:val="0"/>
                <w:sz w:val="24"/>
                <w:szCs w:val="24"/>
              </w:rPr>
              <w:br/>
            </w:r>
            <w:r w:rsidRPr="008853F1">
              <w:rPr>
                <w:rFonts w:ascii="Times New Roman" w:eastAsia="Times New Roman" w:hAnsi="Times New Roman" w:cs="Times New Roman"/>
                <w:b/>
                <w:bCs/>
                <w:snapToGrid w:val="0"/>
                <w:sz w:val="24"/>
                <w:szCs w:val="24"/>
              </w:rPr>
              <w:br/>
              <w:t>Bùi Văn Ga</w:t>
            </w:r>
          </w:p>
        </w:tc>
      </w:tr>
    </w:tbl>
    <w:p w:rsidR="008853F1" w:rsidRPr="008853F1" w:rsidRDefault="008853F1">
      <w:pPr>
        <w:rPr>
          <w:rFonts w:ascii="Times New Roman" w:hAnsi="Times New Roman" w:cs="Times New Roman"/>
        </w:rPr>
      </w:pPr>
    </w:p>
    <w:p w:rsidR="008853F1" w:rsidRPr="008853F1" w:rsidRDefault="008853F1">
      <w:pPr>
        <w:rPr>
          <w:rFonts w:ascii="Times New Roman" w:hAnsi="Times New Roman" w:cs="Times New Roman"/>
        </w:rPr>
      </w:pPr>
      <w:r w:rsidRPr="008853F1">
        <w:rPr>
          <w:rFonts w:ascii="Times New Roman" w:hAnsi="Times New Roman" w:cs="Times New Roman"/>
        </w:rPr>
        <w:br w:type="page"/>
      </w:r>
    </w:p>
    <w:p w:rsidR="008853F1" w:rsidRPr="008853F1" w:rsidRDefault="008853F1" w:rsidP="008853F1">
      <w:pPr>
        <w:widowControl w:val="0"/>
        <w:spacing w:after="0" w:line="312" w:lineRule="auto"/>
        <w:jc w:val="center"/>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lastRenderedPageBreak/>
        <w:t>QUY ĐỊNH</w:t>
      </w:r>
    </w:p>
    <w:p w:rsidR="008853F1" w:rsidRPr="008853F1" w:rsidRDefault="008853F1" w:rsidP="008853F1">
      <w:pPr>
        <w:widowControl w:val="0"/>
        <w:spacing w:after="0" w:line="312" w:lineRule="auto"/>
        <w:jc w:val="center"/>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t>Về tiêu chuẩn đánh giá chất lượng giáo dục trường đại học</w:t>
      </w:r>
    </w:p>
    <w:p w:rsidR="008853F1" w:rsidRPr="008853F1" w:rsidRDefault="00B31A01" w:rsidP="008853F1">
      <w:pPr>
        <w:widowControl w:val="0"/>
        <w:spacing w:before="60" w:after="60" w:line="312" w:lineRule="auto"/>
        <w:jc w:val="center"/>
        <w:outlineLvl w:val="5"/>
        <w:rPr>
          <w:rFonts w:ascii="Times New Roman" w:hAnsi="Times New Roman" w:cs="Times New Roman"/>
          <w:b/>
          <w:bCs/>
          <w:sz w:val="10"/>
          <w:szCs w:val="28"/>
          <w:lang w:val="fr-FR"/>
        </w:rPr>
      </w:pPr>
      <w:r w:rsidRPr="00B31A01">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149.1pt;margin-top:1pt;width:168.4pt;height:0;z-index:251660288" o:connectortype="straight"/>
        </w:pict>
      </w:r>
    </w:p>
    <w:p w:rsidR="008853F1" w:rsidRPr="008853F1" w:rsidRDefault="008853F1" w:rsidP="008853F1">
      <w:pPr>
        <w:widowControl w:val="0"/>
        <w:spacing w:before="60" w:after="60" w:line="312" w:lineRule="auto"/>
        <w:jc w:val="center"/>
        <w:outlineLvl w:val="5"/>
        <w:rPr>
          <w:rFonts w:ascii="Times New Roman" w:hAnsi="Times New Roman" w:cs="Times New Roman"/>
          <w:b/>
          <w:bCs/>
          <w:sz w:val="28"/>
          <w:szCs w:val="28"/>
          <w:lang w:val="fr-FR"/>
        </w:rPr>
      </w:pPr>
    </w:p>
    <w:p w:rsidR="008853F1" w:rsidRPr="008853F1" w:rsidRDefault="008853F1" w:rsidP="008853F1">
      <w:pPr>
        <w:widowControl w:val="0"/>
        <w:spacing w:before="60" w:after="60" w:line="312" w:lineRule="auto"/>
        <w:jc w:val="center"/>
        <w:outlineLvl w:val="5"/>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t>Chương I</w:t>
      </w:r>
    </w:p>
    <w:p w:rsidR="008853F1" w:rsidRPr="008853F1" w:rsidRDefault="008853F1" w:rsidP="008853F1">
      <w:pPr>
        <w:widowControl w:val="0"/>
        <w:spacing w:before="60" w:after="60" w:line="312" w:lineRule="auto"/>
        <w:jc w:val="center"/>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t>QUY ĐỊNH CHUNG</w:t>
      </w:r>
    </w:p>
    <w:p w:rsidR="008853F1" w:rsidRPr="008853F1" w:rsidRDefault="008853F1" w:rsidP="008853F1">
      <w:pPr>
        <w:widowControl w:val="0"/>
        <w:spacing w:before="60" w:after="60" w:line="312" w:lineRule="auto"/>
        <w:ind w:firstLine="720"/>
        <w:jc w:val="both"/>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t>Điều 1. Phạm vi điều chỉnh và đối tượng áp dụng</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fr-FR"/>
        </w:rPr>
      </w:pPr>
      <w:r w:rsidRPr="008853F1">
        <w:rPr>
          <w:rFonts w:ascii="Times New Roman" w:hAnsi="Times New Roman" w:cs="Times New Roman"/>
          <w:sz w:val="28"/>
          <w:szCs w:val="28"/>
          <w:lang w:val="fr-FR"/>
        </w:rPr>
        <w:t>1. Văn bản này quy định về tiêu chuẩn đánh giá chất lượng giáo dục trường đại học.</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fr-FR"/>
        </w:rPr>
      </w:pPr>
      <w:r w:rsidRPr="008853F1">
        <w:rPr>
          <w:rFonts w:ascii="Times New Roman" w:hAnsi="Times New Roman" w:cs="Times New Roman"/>
          <w:sz w:val="28"/>
          <w:szCs w:val="28"/>
          <w:lang w:val="fr-FR"/>
        </w:rPr>
        <w:t>2. Quy định này được áp dụng đối với các đại học, học viện, trường đại học (sau đây gọi chung là trường đại học) thuộc loại hình công lập và tư thục trong hệ thống giáo dục quốc dân.</w:t>
      </w:r>
    </w:p>
    <w:p w:rsidR="008853F1" w:rsidRPr="008853F1" w:rsidRDefault="008853F1" w:rsidP="008853F1">
      <w:pPr>
        <w:widowControl w:val="0"/>
        <w:spacing w:before="60" w:after="60" w:line="312" w:lineRule="auto"/>
        <w:ind w:firstLine="720"/>
        <w:jc w:val="both"/>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t>Điều 2. Chất lượng giáo dục và tiêu chuẩn đánh giá chất lượng giáo dục trường đại học</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fr-FR"/>
        </w:rPr>
      </w:pPr>
      <w:r w:rsidRPr="008853F1">
        <w:rPr>
          <w:rFonts w:ascii="Times New Roman" w:hAnsi="Times New Roman" w:cs="Times New Roman"/>
          <w:sz w:val="28"/>
          <w:szCs w:val="28"/>
          <w:lang w:val="fr-FR"/>
        </w:rPr>
        <w:t>1. Chất lượng giáo dục trường đại học là sự đáp ứng mục tiêu do nhà trường đề ra, đảm bảo các yêu cầu về mục tiêu giáo dục đại học của Luật giáo dục, phù hợp với yêu cầu đào tạo nguồn nhân lực cho sự phát triển kinh tế - xã hội của địa phương và cả nước.</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fr-FR"/>
        </w:rPr>
      </w:pPr>
      <w:r w:rsidRPr="008853F1">
        <w:rPr>
          <w:rFonts w:ascii="Times New Roman" w:hAnsi="Times New Roman" w:cs="Times New Roman"/>
          <w:sz w:val="28"/>
          <w:szCs w:val="28"/>
          <w:lang w:val="fr-FR"/>
        </w:rPr>
        <w:t>2. Tiêu chuẩn đánh giá chất lượng giáo dục trường đại học là mức độ yêu cầu và điều kiện mà trường đại học phải đáp ứng để được công nhận đạt tiêu chuẩn chất lượng giáo dục.</w:t>
      </w:r>
    </w:p>
    <w:p w:rsidR="008853F1" w:rsidRPr="008853F1" w:rsidRDefault="008853F1" w:rsidP="008853F1">
      <w:pPr>
        <w:widowControl w:val="0"/>
        <w:spacing w:before="60" w:after="60" w:line="312" w:lineRule="auto"/>
        <w:ind w:firstLine="720"/>
        <w:jc w:val="both"/>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t>Điều 3. Mục đích ban hành tiêu chuẩn đánh giá chất lượng giáo dục trường đại học</w:t>
      </w:r>
      <w:r w:rsidRPr="008853F1">
        <w:rPr>
          <w:rFonts w:ascii="Times New Roman" w:hAnsi="Times New Roman" w:cs="Times New Roman"/>
          <w:sz w:val="28"/>
          <w:szCs w:val="28"/>
          <w:lang w:val="fr-FR"/>
        </w:rPr>
        <w:t xml:space="preserve"> </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fr-FR"/>
        </w:rPr>
      </w:pPr>
      <w:r w:rsidRPr="008853F1">
        <w:rPr>
          <w:rFonts w:ascii="Times New Roman" w:hAnsi="Times New Roman" w:cs="Times New Roman"/>
          <w:sz w:val="28"/>
          <w:szCs w:val="28"/>
          <w:lang w:val="fr-FR"/>
        </w:rPr>
        <w:t>Tiêu chuẩn đánh giá chất lượng giáo dục trường đại học được ban hành làm công cụ để trường đại học tự đánh giá nhằm không ngừng nâng cao chất lượng đào tạo và để giải trình với các cơ quan chức năng, xã hội về thực trạng chất lượng đào tạo; để cơ quan chức năng đánh giá và công nhận trường đại học đạt tiêu chuẩn chất lượng giáo dục; để người học có cơ sở lựa chọn trường và nhà tuyển dụng lao động tuyển chọn nhân lực.</w:t>
      </w:r>
    </w:p>
    <w:p w:rsidR="008853F1" w:rsidRPr="008853F1" w:rsidRDefault="00B31A01" w:rsidP="008853F1">
      <w:pPr>
        <w:widowControl w:val="0"/>
        <w:spacing w:before="60" w:after="60" w:line="312" w:lineRule="auto"/>
        <w:jc w:val="center"/>
        <w:rPr>
          <w:rFonts w:ascii="Times New Roman" w:hAnsi="Times New Roman" w:cs="Times New Roman"/>
          <w:b/>
          <w:bCs/>
          <w:sz w:val="28"/>
          <w:szCs w:val="28"/>
          <w:lang w:val="fr-FR"/>
        </w:rPr>
      </w:pPr>
      <w:r w:rsidRPr="00B31A01">
        <w:rPr>
          <w:rFonts w:ascii="Times New Roman" w:hAnsi="Times New Roman" w:cs="Times New Roman"/>
          <w:noProof/>
        </w:rPr>
        <w:pict>
          <v:rect id="_x0000_s1027" style="position:absolute;left:0;text-align:left;margin-left:432.15pt;margin-top:40.95pt;width:35.7pt;height:18.8pt;z-index:251661312" stroked="f"/>
        </w:pict>
      </w:r>
    </w:p>
    <w:p w:rsidR="008853F1" w:rsidRPr="008853F1" w:rsidRDefault="008853F1" w:rsidP="008853F1">
      <w:pPr>
        <w:widowControl w:val="0"/>
        <w:spacing w:before="60" w:after="60" w:line="312" w:lineRule="auto"/>
        <w:jc w:val="center"/>
        <w:rPr>
          <w:rFonts w:ascii="Times New Roman" w:hAnsi="Times New Roman" w:cs="Times New Roman"/>
          <w:b/>
          <w:bCs/>
          <w:sz w:val="28"/>
          <w:szCs w:val="28"/>
          <w:lang w:val="fr-FR"/>
        </w:rPr>
        <w:sectPr w:rsidR="008853F1" w:rsidRPr="008853F1" w:rsidSect="00164FE5">
          <w:footerReference w:type="default" r:id="rId6"/>
          <w:pgSz w:w="12240" w:h="15840"/>
          <w:pgMar w:top="1134" w:right="1134" w:bottom="1134" w:left="1701" w:header="720" w:footer="720" w:gutter="0"/>
          <w:pgNumType w:start="1"/>
          <w:cols w:space="720"/>
          <w:noEndnote/>
          <w:docGrid w:linePitch="326"/>
        </w:sectPr>
      </w:pPr>
    </w:p>
    <w:p w:rsidR="008853F1" w:rsidRPr="008853F1" w:rsidRDefault="008853F1" w:rsidP="008853F1">
      <w:pPr>
        <w:widowControl w:val="0"/>
        <w:spacing w:before="60" w:after="60" w:line="312" w:lineRule="auto"/>
        <w:jc w:val="center"/>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lastRenderedPageBreak/>
        <w:t xml:space="preserve">Chương II </w:t>
      </w:r>
    </w:p>
    <w:p w:rsidR="008853F1" w:rsidRPr="008853F1" w:rsidRDefault="008853F1" w:rsidP="008853F1">
      <w:pPr>
        <w:widowControl w:val="0"/>
        <w:spacing w:before="60" w:after="60" w:line="312" w:lineRule="auto"/>
        <w:jc w:val="center"/>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t>TIÊU CHUẨN ĐÁNH GIÁ CHẤT LƯỢNG GIÁO DỤC</w:t>
      </w:r>
    </w:p>
    <w:p w:rsidR="008853F1" w:rsidRPr="008853F1" w:rsidRDefault="008853F1" w:rsidP="008853F1">
      <w:pPr>
        <w:widowControl w:val="0"/>
        <w:spacing w:before="60" w:after="60" w:line="312" w:lineRule="auto"/>
        <w:jc w:val="center"/>
        <w:rPr>
          <w:rFonts w:ascii="Times New Roman" w:hAnsi="Times New Roman" w:cs="Times New Roman"/>
          <w:b/>
          <w:bCs/>
          <w:sz w:val="28"/>
          <w:szCs w:val="28"/>
          <w:lang w:val="fr-FR"/>
        </w:rPr>
      </w:pPr>
      <w:r w:rsidRPr="008853F1">
        <w:rPr>
          <w:rFonts w:ascii="Times New Roman" w:hAnsi="Times New Roman" w:cs="Times New Roman"/>
          <w:b/>
          <w:bCs/>
          <w:sz w:val="28"/>
          <w:szCs w:val="28"/>
          <w:lang w:val="fr-FR"/>
        </w:rPr>
        <w:t xml:space="preserve"> TRƯỜNG ĐẠI HỌC</w:t>
      </w:r>
    </w:p>
    <w:p w:rsidR="008853F1" w:rsidRPr="008853F1" w:rsidRDefault="008853F1" w:rsidP="008853F1">
      <w:pPr>
        <w:pStyle w:val="Heading2"/>
        <w:keepNext w:val="0"/>
        <w:tabs>
          <w:tab w:val="clear" w:pos="7938"/>
        </w:tabs>
        <w:spacing w:before="60" w:after="60" w:line="312" w:lineRule="auto"/>
        <w:ind w:firstLine="720"/>
        <w:jc w:val="both"/>
        <w:rPr>
          <w:rFonts w:ascii="Times New Roman" w:hAnsi="Times New Roman" w:cs="Times New Roman"/>
          <w:bCs w:val="0"/>
          <w:lang w:val="fr-FR"/>
        </w:rPr>
      </w:pPr>
      <w:r w:rsidRPr="008853F1">
        <w:rPr>
          <w:rFonts w:ascii="Times New Roman" w:hAnsi="Times New Roman" w:cs="Times New Roman"/>
          <w:bCs w:val="0"/>
          <w:lang w:val="fr-FR"/>
        </w:rPr>
        <w:t>Điều 4. Tiêu chuẩn 1: Sứ mạng và mục tiêu của trường đại học</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fr-FR"/>
        </w:rPr>
      </w:pPr>
      <w:r w:rsidRPr="008853F1">
        <w:rPr>
          <w:rFonts w:ascii="Times New Roman" w:hAnsi="Times New Roman" w:cs="Times New Roman"/>
          <w:sz w:val="28"/>
          <w:szCs w:val="28"/>
          <w:lang w:val="fr-FR"/>
        </w:rPr>
        <w:t>1. Sứ mạng của trường đại học được xác định phù hợp với chức năng, nhiệm vụ, các nguồn lực và định hướng phát triển của nhà trường; phù hợp và gắn kết với chiến lược phát triển kinh tế - xã hội của địa phương và cả nước.</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2</w:t>
      </w:r>
      <w:r w:rsidRPr="008853F1">
        <w:rPr>
          <w:rFonts w:ascii="Times New Roman" w:hAnsi="Times New Roman" w:cs="Times New Roman"/>
          <w:sz w:val="28"/>
          <w:szCs w:val="28"/>
          <w:lang w:val="fr-FR"/>
        </w:rPr>
        <w:t>.</w:t>
      </w:r>
      <w:r w:rsidRPr="008853F1">
        <w:rPr>
          <w:rFonts w:ascii="Times New Roman" w:hAnsi="Times New Roman" w:cs="Times New Roman"/>
          <w:sz w:val="28"/>
          <w:szCs w:val="28"/>
          <w:lang w:val="vi-VN"/>
        </w:rPr>
        <w:t xml:space="preserve"> Mục tiêu</w:t>
      </w:r>
      <w:r w:rsidRPr="008853F1">
        <w:rPr>
          <w:rFonts w:ascii="Times New Roman" w:hAnsi="Times New Roman" w:cs="Times New Roman"/>
          <w:sz w:val="28"/>
          <w:szCs w:val="28"/>
          <w:lang w:val="fr-FR"/>
        </w:rPr>
        <w:t xml:space="preserve"> của trường đại học </w:t>
      </w:r>
      <w:r w:rsidRPr="008853F1">
        <w:rPr>
          <w:rFonts w:ascii="Times New Roman" w:hAnsi="Times New Roman" w:cs="Times New Roman"/>
          <w:sz w:val="28"/>
          <w:szCs w:val="28"/>
          <w:lang w:val="vi-VN"/>
        </w:rPr>
        <w:t>được xác định phù hợp với mục tiêu đào</w:t>
      </w:r>
      <w:r w:rsidRPr="008853F1">
        <w:rPr>
          <w:rFonts w:ascii="Times New Roman" w:hAnsi="Times New Roman" w:cs="Times New Roman"/>
          <w:sz w:val="28"/>
          <w:szCs w:val="28"/>
          <w:lang w:val="fr-FR"/>
        </w:rPr>
        <w:t xml:space="preserve"> tạo trình độ đại học </w:t>
      </w:r>
      <w:r w:rsidRPr="008853F1">
        <w:rPr>
          <w:rFonts w:ascii="Times New Roman" w:hAnsi="Times New Roman" w:cs="Times New Roman"/>
          <w:sz w:val="28"/>
          <w:szCs w:val="28"/>
          <w:lang w:val="vi-VN"/>
        </w:rPr>
        <w:t xml:space="preserve">quy định tại Luật giáo dục và sứ mạng đã tuyên bố của </w:t>
      </w:r>
      <w:r w:rsidRPr="008853F1">
        <w:rPr>
          <w:rFonts w:ascii="Times New Roman" w:hAnsi="Times New Roman" w:cs="Times New Roman"/>
          <w:sz w:val="28"/>
          <w:szCs w:val="28"/>
          <w:lang w:val="fr-FR"/>
        </w:rPr>
        <w:t xml:space="preserve">nhà </w:t>
      </w:r>
      <w:r w:rsidRPr="008853F1">
        <w:rPr>
          <w:rFonts w:ascii="Times New Roman" w:hAnsi="Times New Roman" w:cs="Times New Roman"/>
          <w:sz w:val="28"/>
          <w:szCs w:val="28"/>
          <w:lang w:val="vi-VN"/>
        </w:rPr>
        <w:t>trường</w:t>
      </w:r>
      <w:r w:rsidRPr="008853F1">
        <w:rPr>
          <w:rFonts w:ascii="Times New Roman" w:hAnsi="Times New Roman" w:cs="Times New Roman"/>
          <w:sz w:val="28"/>
          <w:szCs w:val="28"/>
          <w:lang w:val="fr-FR"/>
        </w:rPr>
        <w:t>;</w:t>
      </w:r>
      <w:r w:rsidRPr="008853F1">
        <w:rPr>
          <w:rFonts w:ascii="Times New Roman" w:hAnsi="Times New Roman" w:cs="Times New Roman"/>
          <w:sz w:val="28"/>
          <w:szCs w:val="28"/>
          <w:lang w:val="vi-VN"/>
        </w:rPr>
        <w:t xml:space="preserve"> được định kỳ rà soát, bổ sung, điều chỉnh và được triển khai thực hiện.</w:t>
      </w:r>
    </w:p>
    <w:p w:rsidR="008853F1" w:rsidRPr="008853F1" w:rsidRDefault="008853F1" w:rsidP="008853F1">
      <w:pPr>
        <w:pStyle w:val="Heading2"/>
        <w:keepNext w:val="0"/>
        <w:tabs>
          <w:tab w:val="clear" w:pos="7938"/>
        </w:tabs>
        <w:spacing w:before="60" w:after="60" w:line="312" w:lineRule="auto"/>
        <w:ind w:firstLine="720"/>
        <w:jc w:val="both"/>
        <w:rPr>
          <w:rFonts w:ascii="Times New Roman" w:hAnsi="Times New Roman" w:cs="Times New Roman"/>
          <w:bCs w:val="0"/>
          <w:lang w:val="vi-VN"/>
        </w:rPr>
      </w:pPr>
      <w:r w:rsidRPr="008853F1">
        <w:rPr>
          <w:rFonts w:ascii="Times New Roman" w:hAnsi="Times New Roman" w:cs="Times New Roman"/>
          <w:bCs w:val="0"/>
          <w:lang w:val="vi-VN"/>
        </w:rPr>
        <w:t xml:space="preserve">Điều 5. Tiêu chuẩn 2: Tổ chức và quản lý </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1.</w:t>
      </w:r>
      <w:r w:rsidRPr="008853F1">
        <w:rPr>
          <w:rStyle w:val="FootnoteReference"/>
          <w:rFonts w:ascii="Times New Roman" w:hAnsi="Times New Roman"/>
          <w:sz w:val="28"/>
          <w:szCs w:val="28"/>
          <w:lang w:val="vi-VN"/>
        </w:rPr>
        <w:footnoteReference w:id="2"/>
      </w:r>
      <w:r w:rsidRPr="008853F1">
        <w:rPr>
          <w:rFonts w:ascii="Times New Roman" w:hAnsi="Times New Roman" w:cs="Times New Roman"/>
          <w:sz w:val="28"/>
          <w:szCs w:val="28"/>
          <w:lang w:val="vi-VN"/>
        </w:rPr>
        <w:t xml:space="preserve"> Cơ cấu tổ chức của trường đại học được thực hiện theo quy định của Điều lệ trường đại học và các quy định khác của pháp luật có liên quan, được cụ thể hóa trong quy chế về tổ chức và hoạt động của nhà trường.</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2. Có hệ thống văn bản để tổ chức, quản lý một cách có hiệu quả các hoạt động của nhà trường.</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3. Chức năng, trách nhiệm và quyền hạn của các bộ phận, cán bộ quản lý, giảng viên và nhân viên được phân định rõ ràng.</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4. Tổ chức Đảng và các tổ chức đoàn thể trong trường đại học hoạt động hiệu quả và hằng năm được đánh giá tốt; các hoạt động của tổ chức Đảng và các tổ chức đoàn thể thực hiện theo quy định của pháp luật.</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5. Có tổ chức đảm bảo chất lượng giáo dục đại học, bao gồm trung tâm hoặc bộ phận chuyên trách; có đội ngũ cán bộ có năng lực để triển khai các hoạt động đánh giá nhằm duy trì, nâng cao chất lượng các hoạt động của nhà trường.</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lastRenderedPageBreak/>
        <w:t>6. Có các chiến lược và kế hoạch phát triển ngắn hạn, trung hạn, dài hạn phù hợp với định hướng phát triển và sứ mạng của nhà trường; có chính sách và biện pháp giám sát, đánh giá việc thực hiện các kế hoạch của nhà trường.</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7. Thực hiện đầy đủ chế độ định kỳ báo cáo cơ quan chủ quản, các cơ quan quản lý về các hoạt động và lưu trữ đầy đủ các báo cáo của nhà trường.</w:t>
      </w:r>
    </w:p>
    <w:p w:rsidR="008853F1" w:rsidRPr="008853F1" w:rsidRDefault="008853F1" w:rsidP="008853F1">
      <w:pPr>
        <w:pStyle w:val="Heading2"/>
        <w:keepNext w:val="0"/>
        <w:tabs>
          <w:tab w:val="clear" w:pos="7938"/>
        </w:tabs>
        <w:spacing w:before="60" w:after="60" w:line="312" w:lineRule="auto"/>
        <w:ind w:firstLine="720"/>
        <w:jc w:val="both"/>
        <w:rPr>
          <w:rFonts w:ascii="Times New Roman" w:hAnsi="Times New Roman" w:cs="Times New Roman"/>
          <w:bCs w:val="0"/>
          <w:lang w:val="vi-VN"/>
        </w:rPr>
      </w:pPr>
      <w:r w:rsidRPr="008853F1">
        <w:rPr>
          <w:rFonts w:ascii="Times New Roman" w:hAnsi="Times New Roman" w:cs="Times New Roman"/>
          <w:bCs w:val="0"/>
          <w:lang w:val="vi-VN"/>
        </w:rPr>
        <w:t>Điều 6. Tiêu chuẩn 3: Chương trình đào tạo</w:t>
      </w:r>
      <w:r w:rsidRPr="008853F1">
        <w:rPr>
          <w:rStyle w:val="FootnoteReference"/>
          <w:rFonts w:ascii="Times New Roman" w:hAnsi="Times New Roman"/>
          <w:b w:val="0"/>
          <w:bCs w:val="0"/>
        </w:rPr>
        <w:footnoteReference w:id="3"/>
      </w:r>
      <w:r w:rsidRPr="008853F1">
        <w:rPr>
          <w:rFonts w:ascii="Times New Roman" w:hAnsi="Times New Roman" w:cs="Times New Roman"/>
          <w:bCs w:val="0"/>
          <w:lang w:val="vi-VN"/>
        </w:rPr>
        <w:t xml:space="preserve"> </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1.</w:t>
      </w:r>
      <w:r w:rsidRPr="008853F1">
        <w:rPr>
          <w:rStyle w:val="FootnoteReference"/>
          <w:rFonts w:ascii="Times New Roman" w:hAnsi="Times New Roman"/>
          <w:lang w:val="vi-VN"/>
        </w:rPr>
        <w:footnoteReference w:id="4"/>
      </w:r>
      <w:r w:rsidRPr="008853F1">
        <w:rPr>
          <w:rFonts w:ascii="Times New Roman" w:hAnsi="Times New Roman" w:cs="Times New Roman"/>
          <w:sz w:val="28"/>
          <w:szCs w:val="28"/>
          <w:lang w:val="vi-VN"/>
        </w:rPr>
        <w:t xml:space="preserve"> Chương trình đào tạo của trường đại học được xây dựng theo các quy định hiện hành do Bộ Giáo dục và Đào tạo ban hành; </w:t>
      </w:r>
      <w:r w:rsidRPr="008853F1">
        <w:rPr>
          <w:rFonts w:ascii="Times New Roman" w:hAnsi="Times New Roman" w:cs="Times New Roman"/>
          <w:sz w:val="28"/>
          <w:szCs w:val="28"/>
          <w:lang w:val="vi-VN" w:bidi="th-TH"/>
        </w:rPr>
        <w:t>có sự tham khảo chương trình đào tạo</w:t>
      </w:r>
      <w:r w:rsidRPr="008853F1">
        <w:rPr>
          <w:rStyle w:val="FootnoteReference"/>
          <w:rFonts w:ascii="Times New Roman" w:hAnsi="Times New Roman"/>
          <w:sz w:val="28"/>
          <w:szCs w:val="28"/>
          <w:lang w:val="vi-VN" w:bidi="th-TH"/>
        </w:rPr>
        <w:footnoteReference w:id="5"/>
      </w:r>
      <w:r w:rsidRPr="008853F1">
        <w:rPr>
          <w:rFonts w:ascii="Times New Roman" w:hAnsi="Times New Roman" w:cs="Times New Roman"/>
          <w:sz w:val="28"/>
          <w:szCs w:val="28"/>
          <w:lang w:val="vi-VN" w:bidi="th-TH"/>
        </w:rPr>
        <w:t xml:space="preserve"> của các trường đại học có uy tín trong nước hoặc trên thế giới; </w:t>
      </w:r>
      <w:r w:rsidRPr="008853F1">
        <w:rPr>
          <w:rFonts w:ascii="Times New Roman" w:hAnsi="Times New Roman" w:cs="Times New Roman"/>
          <w:sz w:val="28"/>
          <w:szCs w:val="28"/>
          <w:lang w:val="vi-VN"/>
        </w:rPr>
        <w:t>có sự tham gia của các nhà khoa học chuyên môn, giảng viên, cán bộ quản lý, đại diện của các tổ chức xã hội - nghề nghiệp, nhà tuyển dụng lao động và người đã tốt nghiệp.</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lastRenderedPageBreak/>
        <w:t>2. Chương trình đào tạo</w:t>
      </w:r>
      <w:r w:rsidRPr="008853F1">
        <w:rPr>
          <w:rStyle w:val="FootnoteReference"/>
          <w:rFonts w:ascii="Times New Roman" w:hAnsi="Times New Roman"/>
          <w:sz w:val="28"/>
          <w:szCs w:val="28"/>
          <w:lang w:val="vi-VN"/>
        </w:rPr>
        <w:footnoteReference w:id="6"/>
      </w:r>
      <w:r w:rsidRPr="008853F1">
        <w:rPr>
          <w:rFonts w:ascii="Times New Roman" w:hAnsi="Times New Roman" w:cs="Times New Roman"/>
          <w:sz w:val="28"/>
          <w:szCs w:val="28"/>
          <w:lang w:val="vi-VN"/>
        </w:rPr>
        <w:t xml:space="preserve"> có mục tiêu rõ ràng, cụ thể, cấu trúc hợp lý, được thiết kế một cách hệ thống, đáp ứng yêu cầu về chuẩn kiến thức, kỹ năng của đào tạo trình độ đại học và đáp ứng linh hoạt nhu cầu nhân lực của thị trường lao động.</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3. Chương trình đào tạo</w:t>
      </w:r>
      <w:r w:rsidRPr="008853F1">
        <w:rPr>
          <w:rStyle w:val="FootnoteReference"/>
          <w:rFonts w:ascii="Times New Roman" w:hAnsi="Times New Roman"/>
          <w:sz w:val="28"/>
          <w:szCs w:val="28"/>
          <w:lang w:val="vi-VN"/>
        </w:rPr>
        <w:footnoteReference w:id="7"/>
      </w:r>
      <w:r w:rsidRPr="008853F1">
        <w:rPr>
          <w:rFonts w:ascii="Times New Roman" w:hAnsi="Times New Roman" w:cs="Times New Roman"/>
          <w:sz w:val="28"/>
          <w:szCs w:val="28"/>
          <w:lang w:val="vi-VN"/>
        </w:rPr>
        <w:t xml:space="preserve"> chính quy và giáo dục thường xuyên được thiết kế theo quy định, đảm bảo chất lượng đào tạo.</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4. Chương trình đào tạo</w:t>
      </w:r>
      <w:r w:rsidRPr="008853F1">
        <w:rPr>
          <w:rStyle w:val="FootnoteReference"/>
          <w:rFonts w:ascii="Times New Roman" w:hAnsi="Times New Roman"/>
          <w:sz w:val="28"/>
          <w:szCs w:val="28"/>
          <w:lang w:val="vi-VN"/>
        </w:rPr>
        <w:footnoteReference w:id="8"/>
      </w:r>
      <w:r w:rsidRPr="008853F1">
        <w:rPr>
          <w:rFonts w:ascii="Times New Roman" w:hAnsi="Times New Roman" w:cs="Times New Roman"/>
          <w:sz w:val="28"/>
          <w:szCs w:val="28"/>
          <w:lang w:val="vi-VN"/>
        </w:rPr>
        <w:t xml:space="preserve"> được định kỳ bổ sung, điều chỉnh dựa trên cơ sở tham khảo các chương trình tiên tiến quốc tế, các ý kiến phản hồi từ các nhà tuyển dụng lao động, người tốt nghiệp, các tổ chức giáo dục và các tổ chức khác nhằm đáp ứng nhu cầu nguồn nhân lực phát triển kinh tế - xã hội </w:t>
      </w:r>
      <w:r w:rsidRPr="008853F1">
        <w:rPr>
          <w:rFonts w:ascii="Times New Roman" w:hAnsi="Times New Roman" w:cs="Times New Roman"/>
          <w:spacing w:val="-4"/>
          <w:sz w:val="28"/>
          <w:szCs w:val="28"/>
          <w:lang w:val="vi-VN"/>
        </w:rPr>
        <w:t>của địa phương hoặc cả nước</w:t>
      </w:r>
      <w:r w:rsidRPr="008853F1">
        <w:rPr>
          <w:rFonts w:ascii="Times New Roman" w:hAnsi="Times New Roman" w:cs="Times New Roman"/>
          <w:sz w:val="28"/>
          <w:szCs w:val="28"/>
          <w:lang w:val="vi-VN"/>
        </w:rPr>
        <w:t>.</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5. Chương trình đào tạo</w:t>
      </w:r>
      <w:r w:rsidRPr="008853F1">
        <w:rPr>
          <w:rStyle w:val="FootnoteReference"/>
          <w:rFonts w:ascii="Times New Roman" w:hAnsi="Times New Roman"/>
          <w:sz w:val="28"/>
          <w:szCs w:val="28"/>
          <w:lang w:val="vi-VN"/>
        </w:rPr>
        <w:footnoteReference w:id="9"/>
      </w:r>
      <w:r w:rsidRPr="008853F1">
        <w:rPr>
          <w:rFonts w:ascii="Times New Roman" w:hAnsi="Times New Roman" w:cs="Times New Roman"/>
          <w:sz w:val="28"/>
          <w:szCs w:val="28"/>
          <w:lang w:val="vi-VN"/>
        </w:rPr>
        <w:t xml:space="preserve"> được thiết kế theo hướng đảm bảo liên thông với các </w:t>
      </w:r>
      <w:r w:rsidRPr="008853F1">
        <w:rPr>
          <w:rFonts w:ascii="Times New Roman" w:hAnsi="Times New Roman" w:cs="Times New Roman"/>
          <w:sz w:val="28"/>
          <w:szCs w:val="28"/>
          <w:lang w:val="vi-VN"/>
        </w:rPr>
        <w:lastRenderedPageBreak/>
        <w:t>trình độ đào tạo và chương trình đào tạo</w:t>
      </w:r>
      <w:r w:rsidRPr="008853F1">
        <w:rPr>
          <w:rStyle w:val="FootnoteReference"/>
          <w:rFonts w:ascii="Times New Roman" w:hAnsi="Times New Roman"/>
          <w:sz w:val="28"/>
          <w:szCs w:val="28"/>
          <w:lang w:val="vi-VN"/>
        </w:rPr>
        <w:footnoteReference w:id="10"/>
      </w:r>
      <w:r w:rsidRPr="008853F1">
        <w:rPr>
          <w:rFonts w:ascii="Times New Roman" w:hAnsi="Times New Roman" w:cs="Times New Roman"/>
          <w:sz w:val="28"/>
          <w:szCs w:val="28"/>
          <w:lang w:val="vi-VN"/>
        </w:rPr>
        <w:t xml:space="preserve"> khác.</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6. Chương trình đào tạo</w:t>
      </w:r>
      <w:r w:rsidRPr="008853F1">
        <w:rPr>
          <w:rStyle w:val="FootnoteReference"/>
          <w:rFonts w:ascii="Times New Roman" w:hAnsi="Times New Roman"/>
          <w:sz w:val="28"/>
          <w:szCs w:val="28"/>
          <w:lang w:val="vi-VN"/>
        </w:rPr>
        <w:footnoteReference w:id="11"/>
      </w:r>
      <w:r w:rsidRPr="008853F1">
        <w:rPr>
          <w:rFonts w:ascii="Times New Roman" w:hAnsi="Times New Roman" w:cs="Times New Roman"/>
          <w:sz w:val="28"/>
          <w:szCs w:val="28"/>
          <w:lang w:val="vi-VN"/>
        </w:rPr>
        <w:t xml:space="preserve"> được định kỳ đánh giá và thực hiện cải tiến chất lượng dựa trên kết quả đánh giá.</w:t>
      </w:r>
    </w:p>
    <w:p w:rsidR="008853F1" w:rsidRPr="008853F1" w:rsidRDefault="008853F1" w:rsidP="008853F1">
      <w:pPr>
        <w:pStyle w:val="Heading2"/>
        <w:keepNext w:val="0"/>
        <w:tabs>
          <w:tab w:val="clear" w:pos="7938"/>
        </w:tabs>
        <w:spacing w:before="60" w:after="60" w:line="312" w:lineRule="auto"/>
        <w:ind w:firstLine="720"/>
        <w:jc w:val="both"/>
        <w:rPr>
          <w:rFonts w:ascii="Times New Roman" w:hAnsi="Times New Roman" w:cs="Times New Roman"/>
          <w:bCs w:val="0"/>
          <w:lang w:val="vi-VN"/>
        </w:rPr>
      </w:pPr>
      <w:r w:rsidRPr="008853F1">
        <w:rPr>
          <w:rFonts w:ascii="Times New Roman" w:hAnsi="Times New Roman" w:cs="Times New Roman"/>
          <w:bCs w:val="0"/>
          <w:lang w:val="vi-VN"/>
        </w:rPr>
        <w:t>Điều 7. Tiêu chuẩn 4: Hoạt động đào tạo</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1. Đa dạng hoá các hình thức đào tạo, đáp ứng yêu cầu học tập của người học theo quy định.</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pacing w:val="-4"/>
          <w:sz w:val="28"/>
          <w:szCs w:val="28"/>
          <w:lang w:val="vi-VN"/>
        </w:rPr>
      </w:pPr>
      <w:r w:rsidRPr="008853F1">
        <w:rPr>
          <w:rFonts w:ascii="Times New Roman" w:hAnsi="Times New Roman" w:cs="Times New Roman"/>
          <w:spacing w:val="-4"/>
          <w:sz w:val="28"/>
          <w:szCs w:val="28"/>
          <w:lang w:val="vi-VN"/>
        </w:rPr>
        <w:t>2. Thực hiện công nhận kết quả học tập của người học theo niên chế kết hợp với học phần; có kế hoạch chuyển quy trình đào tạo theo niên chế sang học chế tín chỉ có tính linh hoạt và thích hợp nhằm tạo điều kiện thuận lợi cho người học.</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3. Có kế hoạch và phương pháp đánh giá hợp lý các hoạt động giảng dạy của giảng viên; chú trọng việc triển khai đổi mới phương pháp dạy và học, phương pháp đánh giá kết quả học tập của người học theo hướng phát triển năng lực tự học, tự nghiên cứu và làm việc theo nhóm của người học.</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pacing w:val="-2"/>
          <w:sz w:val="28"/>
          <w:szCs w:val="28"/>
          <w:lang w:val="vi-VN"/>
        </w:rPr>
      </w:pPr>
      <w:r w:rsidRPr="008853F1">
        <w:rPr>
          <w:rFonts w:ascii="Times New Roman" w:hAnsi="Times New Roman" w:cs="Times New Roman"/>
          <w:spacing w:val="-2"/>
          <w:sz w:val="28"/>
          <w:szCs w:val="28"/>
          <w:lang w:val="vi-VN"/>
        </w:rPr>
        <w:t xml:space="preserve">4. Phương pháp và quy trình kiểm tra đánh giá được đa dạng hoá, đảm bảo nghiêm túc, khách quan, chính xác, công bằng và phù hợp với hình thức đào tạo, hình thức học tập, mục tiêu môn học và đảm bảo mặt bằng chất lượng giữa các hình thức </w:t>
      </w:r>
      <w:r w:rsidRPr="008853F1">
        <w:rPr>
          <w:rFonts w:ascii="Times New Roman" w:hAnsi="Times New Roman" w:cs="Times New Roman"/>
          <w:spacing w:val="-2"/>
          <w:sz w:val="28"/>
          <w:szCs w:val="28"/>
          <w:lang w:val="vi-VN"/>
        </w:rPr>
        <w:lastRenderedPageBreak/>
        <w:t>đào tạo; đánh giá được mức độ tích luỹ của người học về kiến thức chuyên môn, kỹ năng thực hành và năng lực phát hiện, giải quyết vấn đề.</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5. Kết quả học tập của người học được thông báo kịp thời, được lưu trữ đầy đủ, chính xác và an toàn. Văn bằng, chứng chỉ được cấp theo quy định và được công bố trên trang thông tin điện tử của nhà trường.</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6. Có cơ sở dữ liệu về hoạt động đào tạo của nhà trường, tình hình sinh viên tốt nghiệp, tình hình việc làm và thu nhập sau khi tốt nghiệp.</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pacing w:val="-3"/>
          <w:sz w:val="28"/>
          <w:szCs w:val="28"/>
          <w:lang w:val="vi-VN"/>
        </w:rPr>
      </w:pPr>
      <w:r w:rsidRPr="008853F1">
        <w:rPr>
          <w:rFonts w:ascii="Times New Roman" w:hAnsi="Times New Roman" w:cs="Times New Roman"/>
          <w:sz w:val="28"/>
          <w:szCs w:val="28"/>
          <w:lang w:val="vi-VN"/>
        </w:rPr>
        <w:t xml:space="preserve">7. Có kế hoạch đánh giá chất lượng đào tạo đối với người học sau khi ra </w:t>
      </w:r>
      <w:r w:rsidRPr="008853F1">
        <w:rPr>
          <w:rFonts w:ascii="Times New Roman" w:hAnsi="Times New Roman" w:cs="Times New Roman"/>
          <w:spacing w:val="-3"/>
          <w:sz w:val="28"/>
          <w:szCs w:val="28"/>
          <w:lang w:val="vi-VN"/>
        </w:rPr>
        <w:t xml:space="preserve">trường và kế hoạch điều chỉnh hoạt động đào tạo cho phù hợp với yêu cầu của xã hội. </w:t>
      </w:r>
    </w:p>
    <w:p w:rsidR="008853F1" w:rsidRPr="008853F1" w:rsidRDefault="008853F1" w:rsidP="008853F1">
      <w:pPr>
        <w:pStyle w:val="Heading2"/>
        <w:keepNext w:val="0"/>
        <w:tabs>
          <w:tab w:val="clear" w:pos="7938"/>
        </w:tabs>
        <w:spacing w:before="60" w:after="60" w:line="312" w:lineRule="auto"/>
        <w:ind w:firstLine="720"/>
        <w:jc w:val="both"/>
        <w:rPr>
          <w:rFonts w:ascii="Times New Roman" w:hAnsi="Times New Roman" w:cs="Times New Roman"/>
          <w:bCs w:val="0"/>
          <w:lang w:val="vi-VN"/>
        </w:rPr>
      </w:pPr>
      <w:r w:rsidRPr="008853F1">
        <w:rPr>
          <w:rFonts w:ascii="Times New Roman" w:hAnsi="Times New Roman" w:cs="Times New Roman"/>
          <w:bCs w:val="0"/>
          <w:lang w:val="vi-VN"/>
        </w:rPr>
        <w:t xml:space="preserve">Điều 8. Tiêu chuẩn 5: Đội ngũ cán bộ quản lý, giảng viên và nhân viên </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1. Có kế hoạch tuyển dụng, bồi dưỡng, phát triển đội ngũ giảng viên và nhân viên; quy hoạch bổ nhiệm cán bộ quản lý đáp ứng mục tiêu, chức năng, nhiệm vụ và phù hợp với điều kiện cụ thể của trường đại học; có quy trình, tiêu chí tuyển dụng, bổ nhiệm rõ ràng, minh bạch.</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2. Đội ngũ cán bộ quản lý, giảng viên và nhân viên được đảm bảo các quyền dân chủ trong trường đại học.</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pacing w:val="-4"/>
          <w:sz w:val="28"/>
          <w:szCs w:val="28"/>
          <w:lang w:val="vi-VN"/>
        </w:rPr>
      </w:pPr>
      <w:r w:rsidRPr="008853F1">
        <w:rPr>
          <w:rFonts w:ascii="Times New Roman" w:hAnsi="Times New Roman" w:cs="Times New Roman"/>
          <w:spacing w:val="-4"/>
          <w:sz w:val="28"/>
          <w:szCs w:val="28"/>
          <w:lang w:val="vi-VN"/>
        </w:rPr>
        <w:t>3. Có chính sách, biện pháp tạo điều kiện cho đội ngũ cán bộ quản lý và giảng viên tham gia các hoạt động chuyên môn, nghiệp vụ ở trong và ngoài nước.</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4. Đội ngũ cán bộ quản lý có phẩm chất đạo đức, năng lực quản lý chuyên môn, nghiệp vụ và hoàn thành nhiệm vụ được giao.</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5. Có đủ số lượng giảng viên để thực hiện chương trình đào tạo</w:t>
      </w:r>
      <w:r w:rsidRPr="008853F1">
        <w:rPr>
          <w:rStyle w:val="FootnoteReference"/>
          <w:rFonts w:ascii="Times New Roman" w:hAnsi="Times New Roman"/>
          <w:sz w:val="28"/>
          <w:szCs w:val="28"/>
          <w:lang w:val="vi-VN"/>
        </w:rPr>
        <w:footnoteReference w:id="12"/>
      </w:r>
      <w:r w:rsidRPr="008853F1">
        <w:rPr>
          <w:rFonts w:ascii="Times New Roman" w:hAnsi="Times New Roman" w:cs="Times New Roman"/>
          <w:sz w:val="28"/>
          <w:szCs w:val="28"/>
          <w:lang w:val="vi-VN"/>
        </w:rPr>
        <w:t xml:space="preserve"> và nghiên cứu khoa học; đạt được mục tiêu của chiến lược phát triển giáo dục nhằm giảm tỷ lệ trung bình sinh viên / giảng viên.</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lastRenderedPageBreak/>
        <w:t xml:space="preserve">6. Đội ngũ giảng viên đảm bảo trình độ chuẩn được đào tạo của nhà giáo theo quy định. Giảng dạy theo chuyên môn được đào tạo; đảm bảo cơ cấu chuyên môn và trình độ theo quy định; có trình độ ngoại ngữ, tin học đáp ứng yêu cầu về nhiệm vụ đào tạo, nghiên cứu khoa học. </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pacing w:val="-4"/>
          <w:sz w:val="28"/>
          <w:szCs w:val="28"/>
          <w:lang w:val="vi-VN"/>
        </w:rPr>
      </w:pPr>
      <w:r w:rsidRPr="008853F1">
        <w:rPr>
          <w:rFonts w:ascii="Times New Roman" w:hAnsi="Times New Roman" w:cs="Times New Roman"/>
          <w:spacing w:val="-4"/>
          <w:sz w:val="28"/>
          <w:szCs w:val="28"/>
          <w:lang w:val="vi-VN"/>
        </w:rPr>
        <w:t xml:space="preserve">7. Đội ngũ giảng viên được đảm bảo cân bằng về kinh nghiệm công tác chuyên môn và trẻ hoá của đội ngũ giảng viên theo quy định. </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8. Đội ngũ kỹ thuật viên, nhân viên đủ số lượng, có năng lực chuyên môn và được định kỳ bồi dưỡng chuyên môn, nghiệp vụ, phục vụ có hiệu quả cho việc giảng dạy, học tập và nghiên cứu khoa học.</w:t>
      </w:r>
    </w:p>
    <w:p w:rsidR="008853F1" w:rsidRPr="008853F1" w:rsidRDefault="008853F1" w:rsidP="008853F1">
      <w:pPr>
        <w:widowControl w:val="0"/>
        <w:spacing w:before="60" w:after="60" w:line="312" w:lineRule="auto"/>
        <w:ind w:firstLine="720"/>
        <w:jc w:val="both"/>
        <w:rPr>
          <w:rFonts w:ascii="Times New Roman" w:hAnsi="Times New Roman" w:cs="Times New Roman"/>
          <w:b/>
          <w:sz w:val="28"/>
          <w:szCs w:val="28"/>
          <w:lang w:val="vi-VN"/>
        </w:rPr>
      </w:pPr>
      <w:r w:rsidRPr="008853F1">
        <w:rPr>
          <w:rFonts w:ascii="Times New Roman" w:hAnsi="Times New Roman" w:cs="Times New Roman"/>
          <w:b/>
          <w:sz w:val="28"/>
          <w:szCs w:val="28"/>
          <w:lang w:val="vi-VN"/>
        </w:rPr>
        <w:t xml:space="preserve">Điều 9. Tiêu chuẩn 6: Người học </w:t>
      </w:r>
    </w:p>
    <w:p w:rsidR="008853F1" w:rsidRPr="008853F1" w:rsidRDefault="008853F1" w:rsidP="008853F1">
      <w:pPr>
        <w:widowControl w:val="0"/>
        <w:spacing w:before="60" w:after="60" w:line="312" w:lineRule="auto"/>
        <w:ind w:firstLine="720"/>
        <w:jc w:val="both"/>
        <w:rPr>
          <w:rFonts w:ascii="Times New Roman" w:hAnsi="Times New Roman" w:cs="Times New Roman"/>
          <w:spacing w:val="-4"/>
          <w:sz w:val="28"/>
          <w:szCs w:val="28"/>
          <w:lang w:val="vi-VN"/>
        </w:rPr>
      </w:pPr>
      <w:r w:rsidRPr="008853F1">
        <w:rPr>
          <w:rFonts w:ascii="Times New Roman" w:hAnsi="Times New Roman" w:cs="Times New Roman"/>
          <w:spacing w:val="-4"/>
          <w:sz w:val="28"/>
          <w:szCs w:val="28"/>
          <w:lang w:val="vi-VN"/>
        </w:rPr>
        <w:t>1. Người học được hướng dẫn đầy đủ về chương trình đào tạo</w:t>
      </w:r>
      <w:r w:rsidRPr="008853F1">
        <w:rPr>
          <w:rStyle w:val="FootnoteReference"/>
          <w:rFonts w:ascii="Times New Roman" w:hAnsi="Times New Roman"/>
          <w:spacing w:val="-4"/>
          <w:sz w:val="28"/>
          <w:szCs w:val="28"/>
          <w:lang w:val="vi-VN"/>
        </w:rPr>
        <w:footnoteReference w:id="13"/>
      </w:r>
      <w:r w:rsidRPr="008853F1">
        <w:rPr>
          <w:rFonts w:ascii="Times New Roman" w:hAnsi="Times New Roman" w:cs="Times New Roman"/>
          <w:spacing w:val="-4"/>
          <w:sz w:val="28"/>
          <w:szCs w:val="28"/>
          <w:lang w:val="vi-VN"/>
        </w:rPr>
        <w:t>, kiểm tra đánh giá và các quy định trong quy chế đào tạo của Bộ Giáo dục và Đào tạo.</w:t>
      </w:r>
    </w:p>
    <w:p w:rsidR="008853F1" w:rsidRPr="008853F1" w:rsidRDefault="008853F1" w:rsidP="008853F1">
      <w:pPr>
        <w:widowControl w:val="0"/>
        <w:spacing w:before="60" w:after="60" w:line="312" w:lineRule="auto"/>
        <w:ind w:firstLine="720"/>
        <w:jc w:val="both"/>
        <w:rPr>
          <w:rFonts w:ascii="Times New Roman" w:hAnsi="Times New Roman" w:cs="Times New Roman"/>
          <w:spacing w:val="-4"/>
          <w:sz w:val="28"/>
          <w:szCs w:val="28"/>
          <w:lang w:val="vi-VN"/>
        </w:rPr>
      </w:pPr>
      <w:r w:rsidRPr="008853F1">
        <w:rPr>
          <w:rFonts w:ascii="Times New Roman" w:hAnsi="Times New Roman" w:cs="Times New Roman"/>
          <w:spacing w:val="-4"/>
          <w:sz w:val="28"/>
          <w:szCs w:val="28"/>
          <w:lang w:val="vi-VN"/>
        </w:rPr>
        <w:t xml:space="preserve">2. Người học được đảm bảo chế độ chính sách xã hội, được khám sức khoẻ theo quy định y tế học đường; được tạo điều kiện hoạt động, tập luyện văn nghệ, thể dục thể thao và được đảm bảo an toàn trong khuôn viên của nhà trường. </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 xml:space="preserve">3. Công tác rèn luyện chính trị, tư tưởng, đạo đức và lối sống cho người học được thực hiện có hiệu quả. </w:t>
      </w:r>
    </w:p>
    <w:p w:rsidR="008853F1" w:rsidRPr="008853F1" w:rsidRDefault="008853F1" w:rsidP="008853F1">
      <w:pPr>
        <w:widowControl w:val="0"/>
        <w:tabs>
          <w:tab w:val="left" w:pos="0"/>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4. Công tác Đảng, đoàn thể có tác dụng tốt trong việc rèn luyện chính trị, tư tưởng, đạo đức và lối sống cho người học.</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 xml:space="preserve">5. Có các biện pháp cụ thể, có tác dụng tích cực để hỗ trợ việc học tập và sinh hoạt của người học. </w:t>
      </w:r>
    </w:p>
    <w:p w:rsidR="008853F1" w:rsidRPr="008853F1" w:rsidRDefault="008853F1" w:rsidP="008853F1">
      <w:pPr>
        <w:widowControl w:val="0"/>
        <w:tabs>
          <w:tab w:val="left" w:pos="0"/>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 xml:space="preserve">6. Thường xuyên tuyên truyền, giáo dục đạo đức, lối sống lành mạnh, tinh thần trách nhiệm, tôn trọng luật pháp, chủ trương, đường lối, chính sách của Đảng và Nhà </w:t>
      </w:r>
      <w:r w:rsidRPr="008853F1">
        <w:rPr>
          <w:rFonts w:ascii="Times New Roman" w:hAnsi="Times New Roman" w:cs="Times New Roman"/>
          <w:sz w:val="28"/>
          <w:szCs w:val="28"/>
          <w:lang w:val="vi-VN"/>
        </w:rPr>
        <w:lastRenderedPageBreak/>
        <w:t xml:space="preserve">nước và các nội quy của nhà trường cho người học. </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7. Có các hoạt động hỗ trợ hiệu quả nhằm tăng tỷ lệ người tốt nghiệp có việc làm phù hợp với ngành nghề đào tạo.</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8. Người học có khả năng tìm việc làm và tự tạo việc làm sau khi tốt nghiệp. Trong năm đầu sau khi tốt nghiệp, trên 50% người tốt nghiệp tìm được việc làm đúng ngành được đào tạo.</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9. Người học được tham gia đánh giá chất lượng giảng dạy của giảng viên khi kết thúc môn học, được tham gia đánh giá chất lượng đào tạo của trường đại học trước khi tốt nghiệp.</w:t>
      </w:r>
    </w:p>
    <w:p w:rsidR="008853F1" w:rsidRPr="008853F1" w:rsidRDefault="008853F1" w:rsidP="008853F1">
      <w:pPr>
        <w:widowControl w:val="0"/>
        <w:spacing w:before="60" w:after="60" w:line="312" w:lineRule="auto"/>
        <w:ind w:firstLine="720"/>
        <w:jc w:val="both"/>
        <w:rPr>
          <w:rFonts w:ascii="Times New Roman" w:hAnsi="Times New Roman" w:cs="Times New Roman"/>
          <w:b/>
          <w:sz w:val="28"/>
          <w:szCs w:val="28"/>
          <w:lang w:val="vi-VN"/>
        </w:rPr>
      </w:pPr>
      <w:r w:rsidRPr="008853F1">
        <w:rPr>
          <w:rFonts w:ascii="Times New Roman" w:hAnsi="Times New Roman" w:cs="Times New Roman"/>
          <w:b/>
          <w:sz w:val="28"/>
          <w:szCs w:val="28"/>
          <w:lang w:val="vi-VN"/>
        </w:rPr>
        <w:t>Điều 10. Tiêu chuẩn 7: Nghiên cứu khoa học, ứng dụng, phát triển và chuyển giao công nghệ</w:t>
      </w:r>
    </w:p>
    <w:p w:rsidR="008853F1" w:rsidRPr="008853F1" w:rsidRDefault="008853F1" w:rsidP="008853F1">
      <w:pPr>
        <w:pStyle w:val="BodyTextIndent"/>
        <w:widowControl w:val="0"/>
        <w:tabs>
          <w:tab w:val="num" w:pos="426"/>
        </w:tabs>
        <w:spacing w:before="60" w:after="60" w:line="312" w:lineRule="auto"/>
        <w:ind w:firstLine="720"/>
        <w:jc w:val="both"/>
        <w:rPr>
          <w:rFonts w:ascii="Times New Roman" w:hAnsi="Times New Roman" w:cs="Times New Roman"/>
          <w:b w:val="0"/>
          <w:bCs w:val="0"/>
          <w:lang w:val="vi-VN"/>
        </w:rPr>
      </w:pPr>
      <w:r w:rsidRPr="008853F1">
        <w:rPr>
          <w:rFonts w:ascii="Times New Roman" w:hAnsi="Times New Roman" w:cs="Times New Roman"/>
          <w:b w:val="0"/>
          <w:bCs w:val="0"/>
          <w:lang w:val="vi-VN"/>
        </w:rPr>
        <w:t xml:space="preserve">1. Xây dựng và triển khai kế hoạch hoạt động khoa học, công nghệ phù hợp với sứ mạng nghiên cứu và phát triển của trường đại học. </w:t>
      </w:r>
    </w:p>
    <w:p w:rsidR="008853F1" w:rsidRPr="008853F1" w:rsidRDefault="008853F1" w:rsidP="008853F1">
      <w:pPr>
        <w:pStyle w:val="BodyTextIndent"/>
        <w:widowControl w:val="0"/>
        <w:tabs>
          <w:tab w:val="num" w:pos="426"/>
        </w:tabs>
        <w:spacing w:before="60" w:after="60" w:line="312" w:lineRule="auto"/>
        <w:ind w:firstLine="720"/>
        <w:jc w:val="both"/>
        <w:rPr>
          <w:rFonts w:ascii="Times New Roman" w:hAnsi="Times New Roman" w:cs="Times New Roman"/>
          <w:b w:val="0"/>
          <w:bCs w:val="0"/>
          <w:lang w:val="vi-VN"/>
        </w:rPr>
      </w:pPr>
      <w:r w:rsidRPr="008853F1">
        <w:rPr>
          <w:rFonts w:ascii="Times New Roman" w:hAnsi="Times New Roman" w:cs="Times New Roman"/>
          <w:b w:val="0"/>
          <w:bCs w:val="0"/>
          <w:lang w:val="vi-VN"/>
        </w:rPr>
        <w:t>2. Có các đề tài, dự án được thực hiện và nghiệm thu theo kế hoạch.</w:t>
      </w:r>
    </w:p>
    <w:p w:rsidR="008853F1" w:rsidRPr="008853F1" w:rsidRDefault="008853F1" w:rsidP="008853F1">
      <w:pPr>
        <w:pStyle w:val="BodyTextIndent"/>
        <w:widowControl w:val="0"/>
        <w:tabs>
          <w:tab w:val="num" w:pos="426"/>
        </w:tabs>
        <w:spacing w:before="60" w:after="60" w:line="312" w:lineRule="auto"/>
        <w:ind w:firstLine="720"/>
        <w:jc w:val="both"/>
        <w:rPr>
          <w:rFonts w:ascii="Times New Roman" w:hAnsi="Times New Roman" w:cs="Times New Roman"/>
          <w:b w:val="0"/>
          <w:bCs w:val="0"/>
          <w:lang w:val="vi-VN"/>
        </w:rPr>
      </w:pPr>
      <w:r w:rsidRPr="008853F1">
        <w:rPr>
          <w:rFonts w:ascii="Times New Roman" w:hAnsi="Times New Roman" w:cs="Times New Roman"/>
          <w:b w:val="0"/>
          <w:bCs w:val="0"/>
          <w:lang w:val="vi-VN"/>
        </w:rPr>
        <w:t xml:space="preserve">3. Số lượng bài báo đăng trên các tạp chí chuyên ngành trong nước và quốc tế tương ứng với số đề tài nghiên cứu khoa học và phù hợp với định hướng nghiên cứu và phát triển của trường đại học. </w:t>
      </w:r>
    </w:p>
    <w:p w:rsidR="008853F1" w:rsidRPr="008853F1" w:rsidRDefault="008853F1" w:rsidP="008853F1">
      <w:pPr>
        <w:widowControl w:val="0"/>
        <w:tabs>
          <w:tab w:val="left" w:pos="0"/>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 xml:space="preserve">4. Hoạt động nghiên cứu khoa học và phát triển công nghệ của trường đại học có những đóng góp mới cho khoa học, có giá trị ứng dụng thực tế để giải quyết các vấn đề phát triển kinh tế - xã hội của địa phương và cả nước. </w:t>
      </w:r>
    </w:p>
    <w:p w:rsidR="008853F1" w:rsidRPr="008853F1" w:rsidRDefault="008853F1" w:rsidP="008853F1">
      <w:pPr>
        <w:widowControl w:val="0"/>
        <w:tabs>
          <w:tab w:val="left" w:pos="0"/>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5. Đảm bảo nguồn thu từ nghiên cứu khoa học và chuyển giao công nghệ không ít hơn kinh phí của trường đại học dành cho các hoạt động này.</w:t>
      </w:r>
    </w:p>
    <w:p w:rsidR="008853F1" w:rsidRPr="008853F1" w:rsidRDefault="008853F1" w:rsidP="008853F1">
      <w:pPr>
        <w:pStyle w:val="BodyTextIndent"/>
        <w:widowControl w:val="0"/>
        <w:tabs>
          <w:tab w:val="num" w:pos="426"/>
        </w:tabs>
        <w:spacing w:before="60" w:after="60" w:line="312" w:lineRule="auto"/>
        <w:ind w:firstLine="720"/>
        <w:jc w:val="both"/>
        <w:rPr>
          <w:rFonts w:ascii="Times New Roman" w:hAnsi="Times New Roman" w:cs="Times New Roman"/>
          <w:b w:val="0"/>
          <w:bCs w:val="0"/>
          <w:lang w:val="vi-VN"/>
        </w:rPr>
      </w:pPr>
      <w:r w:rsidRPr="008853F1">
        <w:rPr>
          <w:rFonts w:ascii="Times New Roman" w:hAnsi="Times New Roman" w:cs="Times New Roman"/>
          <w:b w:val="0"/>
          <w:bCs w:val="0"/>
          <w:lang w:val="vi-VN"/>
        </w:rPr>
        <w:t>6. Các hoạt động nghiên cứu khoa học và phát triển công nghệ của trường đại học gắn với đào tạo, gắn kết với các viện nghiên cứu khoa học, các trường đại học khác và các doanh nghiệp. Kết quả của các hoạt động khoa học và công nghệ đóng góp vào phát triển các nguồn lực của trường.</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rPr>
      </w:pPr>
      <w:r w:rsidRPr="008853F1">
        <w:rPr>
          <w:rFonts w:ascii="Times New Roman" w:hAnsi="Times New Roman" w:cs="Times New Roman"/>
          <w:sz w:val="28"/>
          <w:szCs w:val="28"/>
          <w:lang w:val="vi-VN"/>
        </w:rPr>
        <w:t>7. Có các quy định cụ thể về tiêu chuẩn năng lực và đạo đức trong các hoạt động khoa học và công nghệ theo quy định; có các biện pháp để đảm bảo quyền sở hữu trí tuệ.</w:t>
      </w:r>
    </w:p>
    <w:p w:rsidR="008853F1" w:rsidRPr="008853F1" w:rsidRDefault="008853F1" w:rsidP="008853F1">
      <w:pPr>
        <w:widowControl w:val="0"/>
        <w:spacing w:before="60" w:after="60" w:line="312" w:lineRule="auto"/>
        <w:ind w:firstLine="720"/>
        <w:jc w:val="both"/>
        <w:rPr>
          <w:rFonts w:ascii="Times New Roman" w:hAnsi="Times New Roman" w:cs="Times New Roman"/>
          <w:b/>
          <w:sz w:val="28"/>
          <w:szCs w:val="28"/>
          <w:lang w:val="vi-VN"/>
        </w:rPr>
      </w:pPr>
      <w:r w:rsidRPr="008853F1">
        <w:rPr>
          <w:rFonts w:ascii="Times New Roman" w:hAnsi="Times New Roman" w:cs="Times New Roman"/>
          <w:b/>
          <w:sz w:val="28"/>
          <w:szCs w:val="28"/>
          <w:lang w:val="vi-VN"/>
        </w:rPr>
        <w:lastRenderedPageBreak/>
        <w:t xml:space="preserve">Điều 11. Tiêu chuẩn 8: Hoạt động hợp tác quốc tế </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pacing w:val="-2"/>
          <w:sz w:val="28"/>
          <w:szCs w:val="28"/>
          <w:lang w:val="vi-VN"/>
        </w:rPr>
      </w:pPr>
      <w:r w:rsidRPr="008853F1">
        <w:rPr>
          <w:rFonts w:ascii="Times New Roman" w:hAnsi="Times New Roman" w:cs="Times New Roman"/>
          <w:spacing w:val="-2"/>
          <w:sz w:val="28"/>
          <w:szCs w:val="28"/>
          <w:lang w:val="vi-VN"/>
        </w:rPr>
        <w:t xml:space="preserve">1. Các hoạt động hợp tác quốc tế được thực hiện theo quy định của Nhà nước. </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2. Các hoạt động hợp tác quốc tế về đào tạo có hiệu quả, thể hiện qua các chương trình hợp tác đào tạo, trao đổi học thuật; các chương trình trao đổi giảng viên và người học, các hoạt động tham quan khảo sát, hỗ trợ, nâng cấp cơ sở vật chất, trang thiết bị của trường đại học.</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3. Các hoạt động hợp tác quốc tế về nghiên cứu khoa học có hiệu quả, thể hiện qua việc thực hiện dự án, đề án hợp tác nghiên cứu khoa học, phát triển công nghệ, các chương trình áp dụng kết quả nghiên cứu khoa học và công nghệ vào thực tiễn, tổ chức hội nghị, hội thảo khoa học chung, công bố các công trình khoa học chung.</w:t>
      </w:r>
    </w:p>
    <w:p w:rsidR="008853F1" w:rsidRPr="008853F1" w:rsidRDefault="008853F1" w:rsidP="008853F1">
      <w:pPr>
        <w:widowControl w:val="0"/>
        <w:spacing w:before="60" w:after="60" w:line="312" w:lineRule="auto"/>
        <w:ind w:firstLine="720"/>
        <w:jc w:val="both"/>
        <w:rPr>
          <w:rFonts w:ascii="Times New Roman" w:hAnsi="Times New Roman" w:cs="Times New Roman"/>
          <w:b/>
          <w:spacing w:val="-2"/>
          <w:sz w:val="28"/>
          <w:szCs w:val="28"/>
          <w:lang w:val="vi-VN"/>
        </w:rPr>
      </w:pPr>
      <w:r w:rsidRPr="008853F1">
        <w:rPr>
          <w:rFonts w:ascii="Times New Roman" w:hAnsi="Times New Roman" w:cs="Times New Roman"/>
          <w:b/>
          <w:spacing w:val="-2"/>
          <w:sz w:val="28"/>
          <w:szCs w:val="28"/>
          <w:lang w:val="vi-VN"/>
        </w:rPr>
        <w:t xml:space="preserve">Điều 12. Tiêu chuẩn 9: Thư viện, trang thiết bị học tập và cơ sở vật chất khác </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 xml:space="preserve">1. Thư viện của trường đại học có đầy đủ sách, giáo trình, tài liệu tham khảo tiếng Việt và tiếng nước ngoài đáp ứng yêu cầu sử dụng của cán bộ, giảng viên và người học. Có thư viện điện tử được nối mạng, phục vụ dạy, học và nghiên cứu khoa học có hiệu quả. </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2. Có đủ số phòng học, giảng đường lớn, phòng thực hành, thí nghiệm phục vụ cho dạy, học và nghiên cứu khoa học đáp ứng yêu cầu của từng ngành đào tạo.</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pacing w:val="-4"/>
          <w:sz w:val="28"/>
          <w:szCs w:val="28"/>
          <w:lang w:val="vi-VN"/>
        </w:rPr>
        <w:t xml:space="preserve">3. </w:t>
      </w:r>
      <w:r w:rsidRPr="008853F1">
        <w:rPr>
          <w:rFonts w:ascii="Times New Roman" w:hAnsi="Times New Roman" w:cs="Times New Roman"/>
          <w:sz w:val="28"/>
          <w:szCs w:val="28"/>
          <w:lang w:val="vi-VN"/>
        </w:rPr>
        <w:t>Có đủ trang thiết bị dạy và học để hỗ trợ cho các hoạt động đào tạo và nghiên cứu khoa học, được đảm bảo về chất lượng và sử dụng có hiệu quả, đáp ứng yêu cầu của các ngành đang đào tạo.</w:t>
      </w:r>
    </w:p>
    <w:p w:rsidR="008853F1" w:rsidRPr="008853F1" w:rsidRDefault="008853F1" w:rsidP="008853F1">
      <w:pPr>
        <w:widowControl w:val="0"/>
        <w:tabs>
          <w:tab w:val="left" w:pos="567"/>
        </w:tabs>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 xml:space="preserve">4. Cung cấp đầy đủ thiết bị tin học để hỗ trợ hiệu quả các hoạt động dạy và học, nghiên cứu khoa học và quản </w:t>
      </w:r>
      <w:r w:rsidRPr="008853F1">
        <w:rPr>
          <w:rFonts w:ascii="Times New Roman" w:hAnsi="Times New Roman" w:cs="Times New Roman"/>
          <w:spacing w:val="-2"/>
          <w:sz w:val="28"/>
          <w:szCs w:val="28"/>
          <w:lang w:val="vi-VN"/>
        </w:rPr>
        <w:t>lý</w:t>
      </w:r>
      <w:r w:rsidRPr="008853F1">
        <w:rPr>
          <w:rFonts w:ascii="Times New Roman" w:hAnsi="Times New Roman" w:cs="Times New Roman"/>
          <w:sz w:val="28"/>
          <w:szCs w:val="28"/>
          <w:lang w:val="vi-VN"/>
        </w:rPr>
        <w:t>.</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 xml:space="preserve">5. Có đủ diện tích lớp học theo quy định cho việc dạy và học; có ký túc xá cho người học, đảm bảo đủ diện tích nhà ở và sinh hoạt cho sinh viên nội trú; có trang thiết bị và sân bãi cho các hoạt động văn hoá, nghệ thuật, thể dục thể thao theo quy định. </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6. Có đủ phòng làm việc cho các cán bộ, giảng viên và nhân viên cơ hữu theo quy định.</w:t>
      </w:r>
    </w:p>
    <w:p w:rsidR="008853F1" w:rsidRPr="008853F1" w:rsidRDefault="008853F1" w:rsidP="008853F1">
      <w:pPr>
        <w:widowControl w:val="0"/>
        <w:spacing w:before="60" w:after="60" w:line="312" w:lineRule="auto"/>
        <w:ind w:firstLine="720"/>
        <w:jc w:val="both"/>
        <w:rPr>
          <w:rFonts w:ascii="Times New Roman" w:hAnsi="Times New Roman" w:cs="Times New Roman"/>
          <w:spacing w:val="-4"/>
          <w:sz w:val="28"/>
          <w:szCs w:val="28"/>
          <w:lang w:val="vi-VN"/>
        </w:rPr>
      </w:pPr>
      <w:r w:rsidRPr="008853F1">
        <w:rPr>
          <w:rFonts w:ascii="Times New Roman" w:hAnsi="Times New Roman" w:cs="Times New Roman"/>
          <w:spacing w:val="-4"/>
          <w:sz w:val="28"/>
          <w:szCs w:val="28"/>
          <w:lang w:val="vi-VN"/>
        </w:rPr>
        <w:lastRenderedPageBreak/>
        <w:t>7. Có đủ diện tích sử dụng đất theo quy định của tiêu chuẩn TCVN 3981-85. Diện tích mặt bằng tổng thể đạt mức tối thiểu theo quy định.</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8. Có quy hoạch tổng thể về sử dụng và phát triển cơ sở vật chất trong kế hoạch chiến lược của trường.</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9. Có các biện pháp hữu hiệu bảo vệ tài sản, trật tự, an toàn cho cán bộ quản lý, giảng viên, nhân viên và người học.</w:t>
      </w:r>
    </w:p>
    <w:p w:rsidR="008853F1" w:rsidRPr="008853F1" w:rsidRDefault="008853F1" w:rsidP="008853F1">
      <w:pPr>
        <w:widowControl w:val="0"/>
        <w:spacing w:before="60" w:after="60" w:line="312" w:lineRule="auto"/>
        <w:ind w:firstLine="720"/>
        <w:jc w:val="both"/>
        <w:rPr>
          <w:rFonts w:ascii="Times New Roman" w:hAnsi="Times New Roman" w:cs="Times New Roman"/>
          <w:b/>
          <w:sz w:val="28"/>
          <w:szCs w:val="28"/>
          <w:lang w:val="vi-VN"/>
        </w:rPr>
      </w:pPr>
      <w:r w:rsidRPr="008853F1">
        <w:rPr>
          <w:rFonts w:ascii="Times New Roman" w:hAnsi="Times New Roman" w:cs="Times New Roman"/>
          <w:b/>
          <w:sz w:val="28"/>
          <w:szCs w:val="28"/>
          <w:lang w:val="vi-VN"/>
        </w:rPr>
        <w:t>Điều 13. Tiêu chuẩn 10: Tài chính và quản lý tài chính</w:t>
      </w:r>
    </w:p>
    <w:p w:rsidR="008853F1" w:rsidRPr="008853F1" w:rsidRDefault="008853F1" w:rsidP="008853F1">
      <w:pPr>
        <w:widowControl w:val="0"/>
        <w:spacing w:before="60" w:after="60" w:line="312" w:lineRule="auto"/>
        <w:ind w:firstLine="720"/>
        <w:jc w:val="both"/>
        <w:rPr>
          <w:rFonts w:ascii="Times New Roman" w:hAnsi="Times New Roman" w:cs="Times New Roman"/>
          <w:b/>
          <w:sz w:val="28"/>
          <w:szCs w:val="28"/>
          <w:lang w:val="vi-VN"/>
        </w:rPr>
      </w:pPr>
      <w:r w:rsidRPr="008853F1">
        <w:rPr>
          <w:rFonts w:ascii="Times New Roman" w:hAnsi="Times New Roman" w:cs="Times New Roman"/>
          <w:sz w:val="28"/>
          <w:szCs w:val="28"/>
          <w:lang w:val="vi-VN"/>
        </w:rPr>
        <w:t>1. Có những giải pháp và kế hoạch tự chủ về tài chính, tạo được các nguồn tài chính hợp pháp, đáp ứng các hoạt động đào tạo, nghiên cứu khoa học và các hoạt động khác của trường đại học.</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2. Công tác lập kế hoạch tài chính và quản lý tài chính trong trường đại học được chuẩn hoá, công khai hoá, minh bạch và theo quy định.</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3. Đảm bảo sự phân bổ, sử dụng tài chính hợp lý, minh bạch và hiệu quả cho các bộ</w:t>
      </w:r>
      <w:r w:rsidRPr="008853F1" w:rsidDel="00EC6113">
        <w:rPr>
          <w:rFonts w:ascii="Times New Roman" w:hAnsi="Times New Roman" w:cs="Times New Roman"/>
          <w:sz w:val="28"/>
          <w:szCs w:val="28"/>
          <w:lang w:val="vi-VN"/>
        </w:rPr>
        <w:t xml:space="preserve"> </w:t>
      </w:r>
      <w:r w:rsidRPr="008853F1">
        <w:rPr>
          <w:rFonts w:ascii="Times New Roman" w:hAnsi="Times New Roman" w:cs="Times New Roman"/>
          <w:sz w:val="28"/>
          <w:szCs w:val="28"/>
          <w:lang w:val="vi-VN"/>
        </w:rPr>
        <w:t>phận</w:t>
      </w:r>
      <w:r w:rsidRPr="008853F1" w:rsidDel="00EC6113">
        <w:rPr>
          <w:rFonts w:ascii="Times New Roman" w:hAnsi="Times New Roman" w:cs="Times New Roman"/>
          <w:sz w:val="28"/>
          <w:szCs w:val="28"/>
          <w:lang w:val="vi-VN"/>
        </w:rPr>
        <w:t xml:space="preserve"> </w:t>
      </w:r>
      <w:r w:rsidRPr="008853F1">
        <w:rPr>
          <w:rFonts w:ascii="Times New Roman" w:hAnsi="Times New Roman" w:cs="Times New Roman"/>
          <w:sz w:val="28"/>
          <w:szCs w:val="28"/>
          <w:lang w:val="vi-VN"/>
        </w:rPr>
        <w:t>và các hoạt động của trường đại học.</w:t>
      </w:r>
    </w:p>
    <w:p w:rsidR="008853F1" w:rsidRPr="008853F1" w:rsidRDefault="008853F1" w:rsidP="008853F1">
      <w:pPr>
        <w:widowControl w:val="0"/>
        <w:spacing w:before="60" w:after="60" w:line="312" w:lineRule="auto"/>
        <w:jc w:val="center"/>
        <w:outlineLvl w:val="5"/>
        <w:rPr>
          <w:rFonts w:ascii="Times New Roman" w:hAnsi="Times New Roman" w:cs="Times New Roman"/>
          <w:b/>
          <w:bCs/>
          <w:sz w:val="28"/>
          <w:szCs w:val="28"/>
          <w:lang w:val="vi-VN"/>
        </w:rPr>
      </w:pPr>
      <w:r w:rsidRPr="008853F1">
        <w:rPr>
          <w:rFonts w:ascii="Times New Roman" w:hAnsi="Times New Roman" w:cs="Times New Roman"/>
          <w:b/>
          <w:bCs/>
          <w:sz w:val="28"/>
          <w:szCs w:val="28"/>
          <w:lang w:val="vi-VN"/>
        </w:rPr>
        <w:t xml:space="preserve"> Chương III</w:t>
      </w:r>
    </w:p>
    <w:p w:rsidR="008853F1" w:rsidRPr="008853F1" w:rsidRDefault="008853F1" w:rsidP="008853F1">
      <w:pPr>
        <w:widowControl w:val="0"/>
        <w:spacing w:before="60" w:after="60" w:line="312" w:lineRule="auto"/>
        <w:jc w:val="center"/>
        <w:rPr>
          <w:rFonts w:ascii="Times New Roman" w:hAnsi="Times New Roman" w:cs="Times New Roman"/>
          <w:b/>
          <w:bCs/>
          <w:sz w:val="28"/>
          <w:szCs w:val="28"/>
          <w:lang w:val="vi-VN"/>
        </w:rPr>
      </w:pPr>
      <w:r w:rsidRPr="008853F1">
        <w:rPr>
          <w:rFonts w:ascii="Times New Roman" w:hAnsi="Times New Roman" w:cs="Times New Roman"/>
          <w:b/>
          <w:bCs/>
          <w:sz w:val="28"/>
          <w:szCs w:val="28"/>
          <w:lang w:val="vi-VN"/>
        </w:rPr>
        <w:t>TỔ CHỨC THỰC HIỆN</w:t>
      </w:r>
    </w:p>
    <w:p w:rsidR="008853F1" w:rsidRPr="008853F1" w:rsidRDefault="008853F1" w:rsidP="008853F1">
      <w:pPr>
        <w:widowControl w:val="0"/>
        <w:spacing w:before="60" w:after="60" w:line="312" w:lineRule="auto"/>
        <w:ind w:firstLine="720"/>
        <w:jc w:val="both"/>
        <w:rPr>
          <w:rFonts w:ascii="Times New Roman" w:hAnsi="Times New Roman" w:cs="Times New Roman"/>
          <w:b/>
          <w:bCs/>
          <w:sz w:val="28"/>
          <w:szCs w:val="28"/>
          <w:lang w:val="vi-VN"/>
        </w:rPr>
      </w:pPr>
      <w:r w:rsidRPr="008853F1">
        <w:rPr>
          <w:rFonts w:ascii="Times New Roman" w:hAnsi="Times New Roman" w:cs="Times New Roman"/>
          <w:b/>
          <w:bCs/>
          <w:sz w:val="28"/>
          <w:szCs w:val="28"/>
          <w:lang w:val="vi-VN"/>
        </w:rPr>
        <w:t>Điều 14. Trách nhiệm của các Bộ</w:t>
      </w:r>
      <w:r w:rsidRPr="008853F1">
        <w:rPr>
          <w:rFonts w:ascii="Times New Roman" w:hAnsi="Times New Roman" w:cs="Times New Roman"/>
          <w:b/>
          <w:sz w:val="28"/>
          <w:szCs w:val="28"/>
          <w:lang w:val="vi-VN"/>
        </w:rPr>
        <w:t xml:space="preserve">, ngành và Uỷ ban nhân dân </w:t>
      </w:r>
      <w:r w:rsidRPr="008853F1">
        <w:rPr>
          <w:rFonts w:ascii="Times New Roman" w:hAnsi="Times New Roman" w:cs="Times New Roman"/>
          <w:b/>
          <w:bCs/>
          <w:sz w:val="28"/>
          <w:szCs w:val="28"/>
          <w:lang w:val="vi-VN"/>
        </w:rPr>
        <w:t>tỉnh, thành phố trực thuộc Trung ương</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bCs/>
          <w:sz w:val="28"/>
          <w:szCs w:val="28"/>
          <w:lang w:val="vi-VN"/>
        </w:rPr>
        <w:t xml:space="preserve"> Các Bộ, ngành và Uỷ ban nhân dân tỉnh, thành phố trực thuộc Trung ương có </w:t>
      </w:r>
      <w:r w:rsidRPr="008853F1">
        <w:rPr>
          <w:rFonts w:ascii="Times New Roman" w:hAnsi="Times New Roman" w:cs="Times New Roman"/>
          <w:sz w:val="28"/>
          <w:szCs w:val="28"/>
          <w:lang w:val="vi-VN"/>
        </w:rPr>
        <w:t>trường đại học</w:t>
      </w:r>
      <w:r w:rsidRPr="008853F1">
        <w:rPr>
          <w:rFonts w:ascii="Times New Roman" w:hAnsi="Times New Roman" w:cs="Times New Roman"/>
          <w:bCs/>
          <w:sz w:val="28"/>
          <w:szCs w:val="28"/>
          <w:lang w:val="vi-VN"/>
        </w:rPr>
        <w:t xml:space="preserve"> chịu trách nhiệm đảm bảo những điều kiện cần thiết để </w:t>
      </w:r>
      <w:r w:rsidRPr="008853F1">
        <w:rPr>
          <w:rFonts w:ascii="Times New Roman" w:hAnsi="Times New Roman" w:cs="Times New Roman"/>
          <w:sz w:val="28"/>
          <w:szCs w:val="28"/>
          <w:lang w:val="vi-VN"/>
        </w:rPr>
        <w:t>trường đại học</w:t>
      </w:r>
      <w:r w:rsidRPr="008853F1">
        <w:rPr>
          <w:rFonts w:ascii="Times New Roman" w:hAnsi="Times New Roman" w:cs="Times New Roman"/>
          <w:bCs/>
          <w:sz w:val="28"/>
          <w:szCs w:val="28"/>
          <w:lang w:val="vi-VN"/>
        </w:rPr>
        <w:t xml:space="preserve"> phấn đấu đạt tiêu chuẩn chất lượng giáo dục.  </w:t>
      </w:r>
    </w:p>
    <w:p w:rsidR="008853F1" w:rsidRPr="008853F1" w:rsidRDefault="008853F1" w:rsidP="008853F1">
      <w:pPr>
        <w:widowControl w:val="0"/>
        <w:spacing w:before="60" w:after="60" w:line="312" w:lineRule="auto"/>
        <w:ind w:firstLine="720"/>
        <w:jc w:val="both"/>
        <w:rPr>
          <w:rFonts w:ascii="Times New Roman" w:hAnsi="Times New Roman" w:cs="Times New Roman"/>
          <w:b/>
          <w:bCs/>
          <w:sz w:val="28"/>
          <w:szCs w:val="28"/>
          <w:lang w:val="vi-VN"/>
        </w:rPr>
      </w:pPr>
      <w:r w:rsidRPr="008853F1">
        <w:rPr>
          <w:rFonts w:ascii="Times New Roman" w:hAnsi="Times New Roman" w:cs="Times New Roman"/>
          <w:b/>
          <w:bCs/>
          <w:sz w:val="28"/>
          <w:szCs w:val="28"/>
          <w:lang w:val="vi-VN"/>
        </w:rPr>
        <w:t>Điều 15. Trách nhiệm của trường đại học</w:t>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t>Các trường đại học căn cứ vào tình hình cụ thể của trường để lập kế hoạch phấn đấu đạt tiêu chuẩn chất lượng giáo dục cho từng giai đoạn và có các biện pháp thực hiện kế hoạch đề ra.</w:t>
      </w:r>
    </w:p>
    <w:p w:rsidR="008853F1" w:rsidRPr="008853F1" w:rsidRDefault="008853F1" w:rsidP="008853F1">
      <w:pPr>
        <w:widowControl w:val="0"/>
        <w:spacing w:before="60" w:after="60" w:line="312" w:lineRule="auto"/>
        <w:ind w:firstLine="720"/>
        <w:jc w:val="both"/>
        <w:rPr>
          <w:rFonts w:ascii="Times New Roman" w:hAnsi="Times New Roman" w:cs="Times New Roman"/>
          <w:b/>
          <w:sz w:val="28"/>
          <w:szCs w:val="28"/>
          <w:lang w:val="vi-VN"/>
        </w:rPr>
      </w:pPr>
      <w:r w:rsidRPr="008853F1">
        <w:rPr>
          <w:rFonts w:ascii="Times New Roman" w:hAnsi="Times New Roman" w:cs="Times New Roman"/>
          <w:b/>
          <w:sz w:val="28"/>
          <w:szCs w:val="28"/>
          <w:lang w:val="vi-VN"/>
        </w:rPr>
        <w:t>Điều 15a. Trách nhiệm của các tổ chức kiểm định chất lượng giáo dục</w:t>
      </w:r>
      <w:r w:rsidRPr="008853F1">
        <w:rPr>
          <w:rStyle w:val="FootnoteReference"/>
          <w:rFonts w:ascii="Times New Roman" w:hAnsi="Times New Roman"/>
        </w:rPr>
        <w:footnoteReference w:id="14"/>
      </w:r>
    </w:p>
    <w:p w:rsidR="008853F1" w:rsidRPr="008853F1" w:rsidRDefault="008853F1" w:rsidP="008853F1">
      <w:pPr>
        <w:widowControl w:val="0"/>
        <w:spacing w:before="60" w:after="60" w:line="312" w:lineRule="auto"/>
        <w:ind w:firstLine="720"/>
        <w:jc w:val="both"/>
        <w:rPr>
          <w:rFonts w:ascii="Times New Roman" w:hAnsi="Times New Roman" w:cs="Times New Roman"/>
          <w:sz w:val="28"/>
          <w:szCs w:val="28"/>
          <w:lang w:val="vi-VN"/>
        </w:rPr>
      </w:pPr>
      <w:r w:rsidRPr="008853F1">
        <w:rPr>
          <w:rFonts w:ascii="Times New Roman" w:hAnsi="Times New Roman" w:cs="Times New Roman"/>
          <w:sz w:val="28"/>
          <w:szCs w:val="28"/>
          <w:lang w:val="vi-VN"/>
        </w:rPr>
        <w:lastRenderedPageBreak/>
        <w:t>Các tổ chức kiểm định chất lượng giáo dục căn cứ vào các tiêu chuẩn này để đánh giá, xem xét và công nhận các trường đại học đạt tiêu chuẩn chất lượng giáo dục cho từng giai đoạn./.</w:t>
      </w:r>
    </w:p>
    <w:p w:rsidR="003C6932" w:rsidRPr="008853F1" w:rsidRDefault="003C6932">
      <w:pPr>
        <w:rPr>
          <w:rFonts w:ascii="Times New Roman" w:hAnsi="Times New Roman" w:cs="Times New Roman"/>
        </w:rPr>
      </w:pPr>
    </w:p>
    <w:sectPr w:rsidR="003C6932" w:rsidRPr="008853F1" w:rsidSect="00736357">
      <w:pgSz w:w="12240" w:h="15840"/>
      <w:pgMar w:top="1440"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C15" w:rsidRDefault="00B83C15" w:rsidP="008853F1">
      <w:pPr>
        <w:spacing w:after="0" w:line="240" w:lineRule="auto"/>
      </w:pPr>
      <w:r>
        <w:separator/>
      </w:r>
    </w:p>
  </w:endnote>
  <w:endnote w:type="continuationSeparator" w:id="1">
    <w:p w:rsidR="00B83C15" w:rsidRDefault="00B83C15" w:rsidP="00885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F1" w:rsidRDefault="00B31A01">
    <w:pPr>
      <w:pStyle w:val="Footer"/>
      <w:jc w:val="right"/>
    </w:pPr>
    <w:fldSimple w:instr=" PAGE   \* MERGEFORMAT ">
      <w:r w:rsidR="002735FC">
        <w:rPr>
          <w:noProof/>
        </w:rPr>
        <w:t>1</w:t>
      </w:r>
    </w:fldSimple>
  </w:p>
  <w:p w:rsidR="008853F1" w:rsidRDefault="00885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C15" w:rsidRDefault="00B83C15" w:rsidP="008853F1">
      <w:pPr>
        <w:spacing w:after="0" w:line="240" w:lineRule="auto"/>
      </w:pPr>
      <w:r>
        <w:separator/>
      </w:r>
    </w:p>
  </w:footnote>
  <w:footnote w:type="continuationSeparator" w:id="1">
    <w:p w:rsidR="00B83C15" w:rsidRDefault="00B83C15" w:rsidP="008853F1">
      <w:pPr>
        <w:spacing w:after="0" w:line="240" w:lineRule="auto"/>
      </w:pPr>
      <w:r>
        <w:continuationSeparator/>
      </w:r>
    </w:p>
  </w:footnote>
  <w:footnote w:id="2">
    <w:p w:rsidR="008853F1" w:rsidRPr="00736357" w:rsidRDefault="008853F1" w:rsidP="008853F1">
      <w:pPr>
        <w:spacing w:after="0" w:line="240" w:lineRule="auto"/>
        <w:ind w:firstLine="720"/>
        <w:jc w:val="both"/>
        <w:rPr>
          <w:rFonts w:ascii="Times New Roman" w:hAnsi="Times New Roman" w:cs="Times New Roman"/>
        </w:rPr>
      </w:pPr>
      <w:r w:rsidRPr="00736357">
        <w:rPr>
          <w:rStyle w:val="FootnoteReference"/>
          <w:rFonts w:ascii="Times New Roman" w:hAnsi="Times New Roman"/>
        </w:rPr>
        <w:footnoteRef/>
      </w:r>
      <w:r w:rsidRPr="00736357">
        <w:rPr>
          <w:rFonts w:ascii="Times New Roman" w:hAnsi="Times New Roman" w:cs="Times New Roman"/>
        </w:rPr>
        <w:t xml:space="preserve"> Khoản này được sửa đổi theo quy định tại khoản 2 Điều 2 của </w:t>
      </w:r>
      <w:r w:rsidRPr="00736357">
        <w:rPr>
          <w:rFonts w:ascii="Times New Roman" w:hAnsi="Times New Roman" w:cs="Times New Roman"/>
          <w:bCs/>
        </w:rPr>
        <w:t xml:space="preserve">Thông tư số </w:t>
      </w:r>
      <w:r w:rsidRPr="00736357">
        <w:rPr>
          <w:rFonts w:ascii="Times New Roman" w:hAnsi="Times New Roman" w:cs="Times New Roman"/>
        </w:rPr>
        <w:t xml:space="preserve">37/2012/TT-BGDĐT </w:t>
      </w:r>
      <w:r w:rsidRPr="00736357">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736357">
        <w:rPr>
          <w:rFonts w:ascii="Times New Roman" w:hAnsi="Times New Roman" w:cs="Times New Roman"/>
        </w:rPr>
        <w:t xml:space="preserve">, </w:t>
      </w:r>
      <w:r w:rsidRPr="00736357">
        <w:rPr>
          <w:rFonts w:ascii="Times New Roman" w:hAnsi="Times New Roman" w:cs="Times New Roman"/>
          <w:bCs/>
          <w:lang w:val="vi-VN"/>
        </w:rPr>
        <w:t xml:space="preserve">có </w:t>
      </w:r>
      <w:r w:rsidRPr="00736357">
        <w:rPr>
          <w:rFonts w:ascii="Times New Roman" w:hAnsi="Times New Roman" w:cs="Times New Roman"/>
          <w:bCs/>
        </w:rPr>
        <w:t xml:space="preserve">hiệu lực kể từ </w:t>
      </w:r>
      <w:r w:rsidRPr="00736357">
        <w:rPr>
          <w:rFonts w:ascii="Times New Roman" w:hAnsi="Times New Roman" w:cs="Times New Roman"/>
          <w:lang w:val="vi-VN"/>
        </w:rPr>
        <w:t>ngày 01 tháng 01 năm 2013</w:t>
      </w:r>
      <w:r w:rsidRPr="00736357">
        <w:rPr>
          <w:rFonts w:ascii="Times New Roman" w:hAnsi="Times New Roman" w:cs="Times New Roman"/>
        </w:rPr>
        <w:t>.</w:t>
      </w:r>
    </w:p>
  </w:footnote>
  <w:footnote w:id="3">
    <w:p w:rsidR="008853F1" w:rsidRPr="000B5D7C" w:rsidRDefault="008853F1" w:rsidP="008853F1">
      <w:pPr>
        <w:spacing w:after="0" w:line="240" w:lineRule="auto"/>
        <w:ind w:firstLine="720"/>
        <w:jc w:val="both"/>
        <w:rPr>
          <w:rFonts w:ascii="Times New Roman" w:hAnsi="Times New Roman" w:cs="Times New Roman"/>
        </w:rPr>
      </w:pPr>
      <w:r w:rsidRPr="00EC2831">
        <w:rPr>
          <w:rStyle w:val="FootnoteReference"/>
          <w:b/>
          <w:bCs/>
          <w:szCs w:val="24"/>
        </w:rPr>
        <w:footnoteRef/>
      </w:r>
      <w:r w:rsidRPr="00EC2831">
        <w:t xml:space="preserve"> </w:t>
      </w:r>
      <w:r w:rsidRPr="000B5D7C">
        <w:rPr>
          <w:rFonts w:ascii="Times New Roman" w:hAnsi="Times New Roman" w:cs="Times New Roman"/>
          <w:szCs w:val="24"/>
        </w:rPr>
        <w:t xml:space="preserve">Cụm từ </w:t>
      </w:r>
      <w:r w:rsidRPr="000B5D7C">
        <w:rPr>
          <w:rFonts w:ascii="Times New Roman" w:hAnsi="Times New Roman" w:cs="Times New Roman"/>
          <w:szCs w:val="24"/>
          <w:lang w:val="vi-VN"/>
        </w:rPr>
        <w:t>“</w:t>
      </w:r>
      <w:r w:rsidRPr="000B5D7C">
        <w:rPr>
          <w:rFonts w:ascii="Times New Roman" w:hAnsi="Times New Roman" w:cs="Times New Roman"/>
          <w:szCs w:val="24"/>
        </w:rPr>
        <w:t>chương trình giáo dục</w:t>
      </w:r>
      <w:r w:rsidRPr="000B5D7C">
        <w:rPr>
          <w:rFonts w:ascii="Times New Roman" w:hAnsi="Times New Roman" w:cs="Times New Roman"/>
          <w:szCs w:val="24"/>
          <w:lang w:val="vi-VN"/>
        </w:rPr>
        <w:t>”</w:t>
      </w:r>
      <w:r w:rsidRPr="000B5D7C">
        <w:rPr>
          <w:rFonts w:ascii="Times New Roman" w:hAnsi="Times New Roman" w:cs="Times New Roman"/>
          <w:szCs w:val="24"/>
        </w:rPr>
        <w:t xml:space="preserve"> được sửa đổi thành cụm từ </w:t>
      </w:r>
      <w:r w:rsidRPr="000B5D7C">
        <w:rPr>
          <w:rFonts w:ascii="Times New Roman" w:hAnsi="Times New Roman" w:cs="Times New Roman"/>
          <w:szCs w:val="24"/>
          <w:lang w:val="vi-VN"/>
        </w:rPr>
        <w:t>“</w:t>
      </w:r>
      <w:r w:rsidRPr="000B5D7C">
        <w:rPr>
          <w:rFonts w:ascii="Times New Roman" w:hAnsi="Times New Roman" w:cs="Times New Roman"/>
          <w:szCs w:val="24"/>
        </w:rPr>
        <w:t>chương trình đào tạo</w:t>
      </w:r>
      <w:r w:rsidRPr="000B5D7C">
        <w:rPr>
          <w:rFonts w:ascii="Times New Roman" w:hAnsi="Times New Roman" w:cs="Times New Roman"/>
          <w:szCs w:val="24"/>
          <w:lang w:val="vi-VN"/>
        </w:rPr>
        <w:t>”</w:t>
      </w:r>
      <w:r w:rsidRPr="000B5D7C">
        <w:rPr>
          <w:rFonts w:ascii="Times New Roman" w:hAnsi="Times New Roman" w:cs="Times New Roman"/>
          <w:szCs w:val="24"/>
        </w:rPr>
        <w:t xml:space="preserve"> </w:t>
      </w:r>
      <w:r w:rsidRPr="000B5D7C">
        <w:rPr>
          <w:rFonts w:ascii="Times New Roman" w:hAnsi="Times New Roman" w:cs="Times New Roman"/>
          <w:bCs/>
          <w:szCs w:val="24"/>
        </w:rPr>
        <w:t>theo quy định tại</w:t>
      </w:r>
      <w:r w:rsidRPr="000B5D7C">
        <w:rPr>
          <w:rFonts w:ascii="Times New Roman" w:hAnsi="Times New Roman" w:cs="Times New Roman"/>
          <w:szCs w:val="24"/>
        </w:rPr>
        <w:t xml:space="preserve"> khoản 1 Điều 2 </w:t>
      </w:r>
      <w:r w:rsidRPr="000B5D7C">
        <w:rPr>
          <w:rFonts w:ascii="Times New Roman" w:hAnsi="Times New Roman" w:cs="Times New Roman"/>
        </w:rPr>
        <w:t xml:space="preserve">của </w:t>
      </w:r>
      <w:r w:rsidRPr="000B5D7C">
        <w:rPr>
          <w:rFonts w:ascii="Times New Roman" w:hAnsi="Times New Roman" w:cs="Times New Roman"/>
          <w:bCs/>
        </w:rPr>
        <w:t xml:space="preserve">Thông tư số </w:t>
      </w:r>
      <w:r w:rsidRPr="000B5D7C">
        <w:rPr>
          <w:rFonts w:ascii="Times New Roman" w:hAnsi="Times New Roman" w:cs="Times New Roman"/>
        </w:rPr>
        <w:t xml:space="preserve">37/2012/TT-BGDĐT </w:t>
      </w:r>
      <w:r w:rsidRPr="000B5D7C">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0B5D7C">
        <w:rPr>
          <w:rFonts w:ascii="Times New Roman" w:hAnsi="Times New Roman" w:cs="Times New Roman"/>
        </w:rPr>
        <w:t xml:space="preserve">, </w:t>
      </w:r>
      <w:r w:rsidRPr="000B5D7C">
        <w:rPr>
          <w:rFonts w:ascii="Times New Roman" w:hAnsi="Times New Roman" w:cs="Times New Roman"/>
          <w:bCs/>
          <w:lang w:val="vi-VN"/>
        </w:rPr>
        <w:t xml:space="preserve">có </w:t>
      </w:r>
      <w:r w:rsidRPr="000B5D7C">
        <w:rPr>
          <w:rFonts w:ascii="Times New Roman" w:hAnsi="Times New Roman" w:cs="Times New Roman"/>
          <w:bCs/>
        </w:rPr>
        <w:t xml:space="preserve">hiệu lực kể từ </w:t>
      </w:r>
      <w:r w:rsidRPr="000B5D7C">
        <w:rPr>
          <w:rFonts w:ascii="Times New Roman" w:hAnsi="Times New Roman" w:cs="Times New Roman"/>
          <w:lang w:val="vi-VN"/>
        </w:rPr>
        <w:t>ngày 01 tháng 01 năm 2013</w:t>
      </w:r>
      <w:r w:rsidRPr="000B5D7C">
        <w:rPr>
          <w:rFonts w:ascii="Times New Roman" w:hAnsi="Times New Roman" w:cs="Times New Roman"/>
        </w:rPr>
        <w:t>.</w:t>
      </w:r>
    </w:p>
  </w:footnote>
  <w:footnote w:id="4">
    <w:p w:rsidR="008853F1" w:rsidRPr="000B5D7C" w:rsidRDefault="008853F1" w:rsidP="008853F1">
      <w:pPr>
        <w:pStyle w:val="FootnoteText"/>
        <w:spacing w:before="120"/>
        <w:ind w:firstLine="720"/>
        <w:jc w:val="both"/>
        <w:rPr>
          <w:rFonts w:eastAsia="Times New Roman"/>
          <w:sz w:val="24"/>
          <w:szCs w:val="22"/>
          <w:lang w:val="fr-FR"/>
        </w:rPr>
      </w:pPr>
      <w:r w:rsidRPr="000B5D7C">
        <w:rPr>
          <w:rStyle w:val="FootnoteReference"/>
        </w:rPr>
        <w:footnoteRef/>
      </w:r>
      <w:r w:rsidRPr="000B5D7C">
        <w:t xml:space="preserve"> </w:t>
      </w:r>
      <w:r w:rsidRPr="000B5D7C">
        <w:rPr>
          <w:sz w:val="24"/>
          <w:szCs w:val="24"/>
        </w:rPr>
        <w:t xml:space="preserve">Khoản này được sửa đổi theo quy định tại khoản 3 Điều 2 </w:t>
      </w:r>
      <w:r w:rsidRPr="000B5D7C">
        <w:rPr>
          <w:rFonts w:eastAsia="Times New Roman"/>
          <w:sz w:val="24"/>
          <w:szCs w:val="22"/>
          <w:lang w:val="fr-FR"/>
        </w:rPr>
        <w:t>củ</w:t>
      </w:r>
      <w:r w:rsidRPr="000B5D7C">
        <w:rPr>
          <w:sz w:val="24"/>
          <w:szCs w:val="22"/>
          <w:lang w:val="fr-FR"/>
        </w:rPr>
        <w:t>a Thông tư s</w:t>
      </w:r>
      <w:r w:rsidRPr="000B5D7C">
        <w:rPr>
          <w:rFonts w:eastAsia="Times New Roman"/>
          <w:sz w:val="24"/>
          <w:szCs w:val="22"/>
          <w:lang w:val="fr-FR"/>
        </w:rPr>
        <w:t>ố</w:t>
      </w:r>
      <w:r w:rsidRPr="000B5D7C">
        <w:rPr>
          <w:sz w:val="24"/>
          <w:szCs w:val="22"/>
          <w:lang w:val="fr-FR"/>
        </w:rPr>
        <w:t xml:space="preserve"> 37/2012/TT-BGDĐT s</w:t>
      </w:r>
      <w:r w:rsidRPr="000B5D7C">
        <w:rPr>
          <w:rFonts w:eastAsia="Times New Roman"/>
          <w:sz w:val="24"/>
          <w:szCs w:val="22"/>
          <w:lang w:val="fr-FR"/>
        </w:rPr>
        <w:t>ử</w:t>
      </w:r>
      <w:r w:rsidRPr="000B5D7C">
        <w:rPr>
          <w:sz w:val="24"/>
          <w:szCs w:val="22"/>
          <w:lang w:val="fr-FR"/>
        </w:rPr>
        <w:t>a đ</w:t>
      </w:r>
      <w:r w:rsidRPr="000B5D7C">
        <w:rPr>
          <w:rFonts w:eastAsia="Times New Roman"/>
          <w:sz w:val="24"/>
          <w:szCs w:val="22"/>
          <w:lang w:val="fr-FR"/>
        </w:rPr>
        <w:t>ổi, bổ sung một số</w:t>
      </w:r>
      <w:r w:rsidRPr="000B5D7C">
        <w:rPr>
          <w:sz w:val="24"/>
          <w:szCs w:val="22"/>
          <w:lang w:val="fr-FR"/>
        </w:rPr>
        <w:t xml:space="preserve"> đi</w:t>
      </w:r>
      <w:r w:rsidRPr="000B5D7C">
        <w:rPr>
          <w:rFonts w:eastAsia="Times New Roman"/>
          <w:sz w:val="24"/>
          <w:szCs w:val="22"/>
          <w:lang w:val="fr-FR"/>
        </w:rPr>
        <w:t>ều của Quyế</w:t>
      </w:r>
      <w:r w:rsidRPr="000B5D7C">
        <w:rPr>
          <w:sz w:val="24"/>
          <w:szCs w:val="22"/>
          <w:lang w:val="fr-FR"/>
        </w:rPr>
        <w:t>t đ</w:t>
      </w:r>
      <w:r w:rsidRPr="000B5D7C">
        <w:rPr>
          <w:rFonts w:eastAsia="Times New Roman"/>
          <w:sz w:val="24"/>
          <w:szCs w:val="22"/>
          <w:lang w:val="fr-FR"/>
        </w:rPr>
        <w:t>ịnh số</w:t>
      </w:r>
      <w:r w:rsidRPr="000B5D7C">
        <w:rPr>
          <w:sz w:val="24"/>
          <w:szCs w:val="22"/>
          <w:lang w:val="fr-FR"/>
        </w:rPr>
        <w:t xml:space="preserve"> 65/2007/QĐ-BGDĐT ngày 01 tháng 11 năm 2007 c</w:t>
      </w:r>
      <w:r w:rsidRPr="000B5D7C">
        <w:rPr>
          <w:rFonts w:eastAsia="Times New Roman"/>
          <w:sz w:val="24"/>
          <w:szCs w:val="22"/>
          <w:lang w:val="fr-FR"/>
        </w:rPr>
        <w:t>ủa Bộ</w:t>
      </w:r>
      <w:r w:rsidRPr="000B5D7C">
        <w:rPr>
          <w:sz w:val="24"/>
          <w:szCs w:val="22"/>
          <w:lang w:val="fr-FR"/>
        </w:rPr>
        <w:t xml:space="preserve"> trư</w:t>
      </w:r>
      <w:r w:rsidRPr="000B5D7C">
        <w:rPr>
          <w:rFonts w:eastAsia="Times New Roman"/>
          <w:sz w:val="24"/>
          <w:szCs w:val="22"/>
          <w:lang w:val="fr-FR"/>
        </w:rPr>
        <w:t>ởng Bộ Giáo dụ</w:t>
      </w:r>
      <w:r w:rsidRPr="000B5D7C">
        <w:rPr>
          <w:sz w:val="24"/>
          <w:szCs w:val="22"/>
          <w:lang w:val="fr-FR"/>
        </w:rPr>
        <w:t>c và Đào t</w:t>
      </w:r>
      <w:r w:rsidRPr="000B5D7C">
        <w:rPr>
          <w:rFonts w:eastAsia="Times New Roman"/>
          <w:sz w:val="24"/>
          <w:szCs w:val="22"/>
          <w:lang w:val="fr-FR"/>
        </w:rPr>
        <w:t>ạ</w:t>
      </w:r>
      <w:r w:rsidRPr="000B5D7C">
        <w:rPr>
          <w:sz w:val="24"/>
          <w:szCs w:val="22"/>
          <w:lang w:val="fr-FR"/>
        </w:rPr>
        <w:t>o ban hành Quy đ</w:t>
      </w:r>
      <w:r w:rsidRPr="000B5D7C">
        <w:rPr>
          <w:rFonts w:eastAsia="Times New Roman"/>
          <w:sz w:val="24"/>
          <w:szCs w:val="22"/>
          <w:lang w:val="fr-FR"/>
        </w:rPr>
        <w:t>ịnh về tiêu chuẩ</w:t>
      </w:r>
      <w:r w:rsidRPr="000B5D7C">
        <w:rPr>
          <w:sz w:val="24"/>
          <w:szCs w:val="22"/>
          <w:lang w:val="fr-FR"/>
        </w:rPr>
        <w:t>n đánh giá ch</w:t>
      </w:r>
      <w:r w:rsidRPr="000B5D7C">
        <w:rPr>
          <w:rFonts w:eastAsia="Times New Roman"/>
          <w:sz w:val="24"/>
          <w:szCs w:val="22"/>
          <w:lang w:val="fr-FR"/>
        </w:rPr>
        <w:t>ấ</w:t>
      </w:r>
      <w:r w:rsidRPr="000B5D7C">
        <w:rPr>
          <w:sz w:val="24"/>
          <w:szCs w:val="22"/>
          <w:lang w:val="fr-FR"/>
        </w:rPr>
        <w:t>t lư</w:t>
      </w:r>
      <w:r w:rsidRPr="000B5D7C">
        <w:rPr>
          <w:rFonts w:eastAsia="Times New Roman"/>
          <w:sz w:val="24"/>
          <w:szCs w:val="22"/>
          <w:lang w:val="fr-FR"/>
        </w:rPr>
        <w:t>ợng giáo dụ</w:t>
      </w:r>
      <w:r w:rsidRPr="000B5D7C">
        <w:rPr>
          <w:sz w:val="24"/>
          <w:szCs w:val="22"/>
          <w:lang w:val="fr-FR"/>
        </w:rPr>
        <w:t>c trư</w:t>
      </w:r>
      <w:r w:rsidRPr="000B5D7C">
        <w:rPr>
          <w:rFonts w:eastAsia="Times New Roman"/>
          <w:sz w:val="24"/>
          <w:szCs w:val="22"/>
          <w:lang w:val="fr-FR"/>
        </w:rPr>
        <w:t>ờ</w:t>
      </w:r>
      <w:r w:rsidRPr="000B5D7C">
        <w:rPr>
          <w:sz w:val="24"/>
          <w:szCs w:val="22"/>
          <w:lang w:val="fr-FR"/>
        </w:rPr>
        <w:t>ng đ</w:t>
      </w:r>
      <w:r w:rsidRPr="000B5D7C">
        <w:rPr>
          <w:rFonts w:eastAsia="Times New Roman"/>
          <w:sz w:val="24"/>
          <w:szCs w:val="22"/>
          <w:lang w:val="fr-FR"/>
        </w:rPr>
        <w:t>ại học; Quyế</w:t>
      </w:r>
      <w:r w:rsidRPr="000B5D7C">
        <w:rPr>
          <w:sz w:val="24"/>
          <w:szCs w:val="22"/>
          <w:lang w:val="fr-FR"/>
        </w:rPr>
        <w:t>t đ</w:t>
      </w:r>
      <w:r w:rsidRPr="000B5D7C">
        <w:rPr>
          <w:rFonts w:eastAsia="Times New Roman"/>
          <w:sz w:val="24"/>
          <w:szCs w:val="22"/>
          <w:lang w:val="fr-FR"/>
        </w:rPr>
        <w:t>ịnh số</w:t>
      </w:r>
      <w:r w:rsidRPr="000B5D7C">
        <w:rPr>
          <w:sz w:val="24"/>
          <w:szCs w:val="22"/>
          <w:lang w:val="fr-FR"/>
        </w:rPr>
        <w:t xml:space="preserve"> 66/2007/QĐ-BGDĐT ngày 01 tháng 11 năm 2007 c</w:t>
      </w:r>
      <w:r w:rsidRPr="000B5D7C">
        <w:rPr>
          <w:rFonts w:eastAsia="Times New Roman"/>
          <w:sz w:val="24"/>
          <w:szCs w:val="22"/>
          <w:lang w:val="fr-FR"/>
        </w:rPr>
        <w:t>ủa Bộ</w:t>
      </w:r>
      <w:r w:rsidRPr="000B5D7C">
        <w:rPr>
          <w:sz w:val="24"/>
          <w:szCs w:val="22"/>
          <w:lang w:val="fr-FR"/>
        </w:rPr>
        <w:t xml:space="preserve"> trư</w:t>
      </w:r>
      <w:r w:rsidRPr="000B5D7C">
        <w:rPr>
          <w:rFonts w:eastAsia="Times New Roman"/>
          <w:sz w:val="24"/>
          <w:szCs w:val="22"/>
          <w:lang w:val="fr-FR"/>
        </w:rPr>
        <w:t>ởng Bộ Giáo dụ</w:t>
      </w:r>
      <w:r w:rsidRPr="000B5D7C">
        <w:rPr>
          <w:sz w:val="24"/>
          <w:szCs w:val="22"/>
          <w:lang w:val="fr-FR"/>
        </w:rPr>
        <w:t>c và Đào t</w:t>
      </w:r>
      <w:r w:rsidRPr="000B5D7C">
        <w:rPr>
          <w:rFonts w:eastAsia="Times New Roman"/>
          <w:sz w:val="24"/>
          <w:szCs w:val="22"/>
          <w:lang w:val="fr-FR"/>
        </w:rPr>
        <w:t>ạ</w:t>
      </w:r>
      <w:r w:rsidRPr="000B5D7C">
        <w:rPr>
          <w:sz w:val="24"/>
          <w:szCs w:val="22"/>
          <w:lang w:val="fr-FR"/>
        </w:rPr>
        <w:t>o ban hành Quy đ</w:t>
      </w:r>
      <w:r w:rsidRPr="000B5D7C">
        <w:rPr>
          <w:rFonts w:eastAsia="Times New Roman"/>
          <w:sz w:val="24"/>
          <w:szCs w:val="22"/>
          <w:lang w:val="fr-FR"/>
        </w:rPr>
        <w:t>ịnh về tiêu chuẩ</w:t>
      </w:r>
      <w:r w:rsidRPr="000B5D7C">
        <w:rPr>
          <w:sz w:val="24"/>
          <w:szCs w:val="22"/>
          <w:lang w:val="fr-FR"/>
        </w:rPr>
        <w:t>n đánh giá ch</w:t>
      </w:r>
      <w:r w:rsidRPr="000B5D7C">
        <w:rPr>
          <w:rFonts w:eastAsia="Times New Roman"/>
          <w:sz w:val="24"/>
          <w:szCs w:val="22"/>
          <w:lang w:val="fr-FR"/>
        </w:rPr>
        <w:t>ấ</w:t>
      </w:r>
      <w:r w:rsidRPr="000B5D7C">
        <w:rPr>
          <w:sz w:val="24"/>
          <w:szCs w:val="22"/>
          <w:lang w:val="fr-FR"/>
        </w:rPr>
        <w:t>t lư</w:t>
      </w:r>
      <w:r w:rsidRPr="000B5D7C">
        <w:rPr>
          <w:rFonts w:eastAsia="Times New Roman"/>
          <w:sz w:val="24"/>
          <w:szCs w:val="22"/>
          <w:lang w:val="fr-FR"/>
        </w:rPr>
        <w:t>ợng giáo dụ</w:t>
      </w:r>
      <w:r w:rsidRPr="000B5D7C">
        <w:rPr>
          <w:sz w:val="24"/>
          <w:szCs w:val="22"/>
          <w:lang w:val="fr-FR"/>
        </w:rPr>
        <w:t>c trư</w:t>
      </w:r>
      <w:r w:rsidRPr="000B5D7C">
        <w:rPr>
          <w:rFonts w:eastAsia="Times New Roman"/>
          <w:sz w:val="24"/>
          <w:szCs w:val="22"/>
          <w:lang w:val="fr-FR"/>
        </w:rPr>
        <w:t>ờ</w:t>
      </w:r>
      <w:r w:rsidRPr="000B5D7C">
        <w:rPr>
          <w:sz w:val="24"/>
          <w:szCs w:val="22"/>
          <w:lang w:val="fr-FR"/>
        </w:rPr>
        <w:t>ng cao đ</w:t>
      </w:r>
      <w:r w:rsidRPr="000B5D7C">
        <w:rPr>
          <w:rFonts w:eastAsia="Times New Roman"/>
          <w:sz w:val="24"/>
          <w:szCs w:val="22"/>
          <w:lang w:val="fr-FR"/>
        </w:rPr>
        <w:t>ẳng; Quyế</w:t>
      </w:r>
      <w:r w:rsidRPr="000B5D7C">
        <w:rPr>
          <w:sz w:val="24"/>
          <w:szCs w:val="22"/>
          <w:lang w:val="fr-FR"/>
        </w:rPr>
        <w:t>t đ</w:t>
      </w:r>
      <w:r w:rsidRPr="000B5D7C">
        <w:rPr>
          <w:rFonts w:eastAsia="Times New Roman"/>
          <w:sz w:val="24"/>
          <w:szCs w:val="22"/>
          <w:lang w:val="fr-FR"/>
        </w:rPr>
        <w:t>ịnh số</w:t>
      </w:r>
      <w:r w:rsidRPr="000B5D7C">
        <w:rPr>
          <w:sz w:val="24"/>
          <w:szCs w:val="22"/>
          <w:lang w:val="fr-FR"/>
        </w:rPr>
        <w:t xml:space="preserve"> 67/2007/QĐ-BGDĐT ngày 01 tháng 11 năm 2007 c</w:t>
      </w:r>
      <w:r w:rsidRPr="000B5D7C">
        <w:rPr>
          <w:rFonts w:eastAsia="Times New Roman"/>
          <w:sz w:val="24"/>
          <w:szCs w:val="22"/>
          <w:lang w:val="fr-FR"/>
        </w:rPr>
        <w:t>ủa Bộ</w:t>
      </w:r>
      <w:r w:rsidRPr="000B5D7C">
        <w:rPr>
          <w:sz w:val="24"/>
          <w:szCs w:val="22"/>
          <w:lang w:val="fr-FR"/>
        </w:rPr>
        <w:t xml:space="preserve"> trư</w:t>
      </w:r>
      <w:r w:rsidRPr="000B5D7C">
        <w:rPr>
          <w:rFonts w:eastAsia="Times New Roman"/>
          <w:sz w:val="24"/>
          <w:szCs w:val="22"/>
          <w:lang w:val="fr-FR"/>
        </w:rPr>
        <w:t>ởng Bộ Giáo dụ</w:t>
      </w:r>
      <w:r w:rsidRPr="000B5D7C">
        <w:rPr>
          <w:sz w:val="24"/>
          <w:szCs w:val="22"/>
          <w:lang w:val="fr-FR"/>
        </w:rPr>
        <w:t>c và Đào t</w:t>
      </w:r>
      <w:r w:rsidRPr="000B5D7C">
        <w:rPr>
          <w:rFonts w:eastAsia="Times New Roman"/>
          <w:sz w:val="24"/>
          <w:szCs w:val="22"/>
          <w:lang w:val="fr-FR"/>
        </w:rPr>
        <w:t>ạ</w:t>
      </w:r>
      <w:r w:rsidRPr="000B5D7C">
        <w:rPr>
          <w:sz w:val="24"/>
          <w:szCs w:val="22"/>
          <w:lang w:val="fr-FR"/>
        </w:rPr>
        <w:t>o ban hành Quy đ</w:t>
      </w:r>
      <w:r w:rsidRPr="000B5D7C">
        <w:rPr>
          <w:rFonts w:eastAsia="Times New Roman"/>
          <w:sz w:val="24"/>
          <w:szCs w:val="22"/>
          <w:lang w:val="fr-FR"/>
        </w:rPr>
        <w:t>ịnh về tiêu chuẩ</w:t>
      </w:r>
      <w:r w:rsidRPr="000B5D7C">
        <w:rPr>
          <w:sz w:val="24"/>
          <w:szCs w:val="22"/>
          <w:lang w:val="fr-FR"/>
        </w:rPr>
        <w:t>n đánh giá ch</w:t>
      </w:r>
      <w:r w:rsidRPr="000B5D7C">
        <w:rPr>
          <w:rFonts w:eastAsia="Times New Roman"/>
          <w:sz w:val="24"/>
          <w:szCs w:val="22"/>
          <w:lang w:val="fr-FR"/>
        </w:rPr>
        <w:t>ấ</w:t>
      </w:r>
      <w:r w:rsidRPr="000B5D7C">
        <w:rPr>
          <w:sz w:val="24"/>
          <w:szCs w:val="22"/>
          <w:lang w:val="fr-FR"/>
        </w:rPr>
        <w:t>t lư</w:t>
      </w:r>
      <w:r w:rsidRPr="000B5D7C">
        <w:rPr>
          <w:rFonts w:eastAsia="Times New Roman"/>
          <w:sz w:val="24"/>
          <w:szCs w:val="22"/>
          <w:lang w:val="fr-FR"/>
        </w:rPr>
        <w:t>ợng giáo dục t</w:t>
      </w:r>
      <w:r w:rsidRPr="000B5D7C">
        <w:rPr>
          <w:sz w:val="24"/>
          <w:szCs w:val="22"/>
          <w:lang w:val="fr-FR"/>
        </w:rPr>
        <w:t>rư</w:t>
      </w:r>
      <w:r w:rsidRPr="000B5D7C">
        <w:rPr>
          <w:rFonts w:eastAsia="Times New Roman"/>
          <w:sz w:val="24"/>
          <w:szCs w:val="22"/>
          <w:lang w:val="fr-FR"/>
        </w:rPr>
        <w:t>ờng trung cấp chuyên nghiệp, có hiệu lực kể từ</w:t>
      </w:r>
      <w:r w:rsidRPr="000B5D7C">
        <w:rPr>
          <w:sz w:val="24"/>
          <w:szCs w:val="22"/>
          <w:lang w:val="fr-FR"/>
        </w:rPr>
        <w:t xml:space="preserve"> ngày 01 tháng 01 năm 2013.</w:t>
      </w:r>
    </w:p>
    <w:p w:rsidR="008853F1" w:rsidRPr="000B5D7C" w:rsidRDefault="008853F1" w:rsidP="008853F1">
      <w:pPr>
        <w:pStyle w:val="FootnoteText"/>
        <w:spacing w:before="120"/>
        <w:ind w:firstLine="720"/>
        <w:jc w:val="both"/>
      </w:pPr>
    </w:p>
  </w:footnote>
  <w:footnote w:id="5">
    <w:p w:rsidR="008853F1" w:rsidRPr="000B5D7C" w:rsidRDefault="008853F1" w:rsidP="008853F1">
      <w:pPr>
        <w:spacing w:after="0" w:line="240" w:lineRule="auto"/>
        <w:ind w:firstLine="720"/>
        <w:jc w:val="both"/>
        <w:rPr>
          <w:rFonts w:ascii="Times New Roman" w:hAnsi="Times New Roman" w:cs="Times New Roman"/>
        </w:rPr>
      </w:pPr>
      <w:r w:rsidRPr="000B5D7C">
        <w:rPr>
          <w:rStyle w:val="FootnoteReference"/>
          <w:rFonts w:ascii="Times New Roman" w:hAnsi="Times New Roman"/>
        </w:rPr>
        <w:footnoteRef/>
      </w:r>
      <w:r w:rsidRPr="000B5D7C">
        <w:rPr>
          <w:rFonts w:ascii="Times New Roman" w:hAnsi="Times New Roman" w:cs="Times New Roman"/>
        </w:rPr>
        <w:t xml:space="preserve"> </w:t>
      </w:r>
      <w:r w:rsidRPr="000B5D7C">
        <w:rPr>
          <w:rFonts w:ascii="Times New Roman" w:hAnsi="Times New Roman" w:cs="Times New Roman"/>
          <w:szCs w:val="24"/>
        </w:rPr>
        <w:t xml:space="preserve">Cụm từ </w:t>
      </w:r>
      <w:r w:rsidRPr="000B5D7C">
        <w:rPr>
          <w:rFonts w:ascii="Times New Roman" w:hAnsi="Times New Roman" w:cs="Times New Roman"/>
          <w:szCs w:val="24"/>
          <w:lang w:val="vi-VN"/>
        </w:rPr>
        <w:t>“</w:t>
      </w:r>
      <w:r w:rsidRPr="000B5D7C">
        <w:rPr>
          <w:rFonts w:ascii="Times New Roman" w:hAnsi="Times New Roman" w:cs="Times New Roman"/>
          <w:szCs w:val="24"/>
        </w:rPr>
        <w:t>chương trình giáo dục</w:t>
      </w:r>
      <w:r w:rsidRPr="000B5D7C">
        <w:rPr>
          <w:rFonts w:ascii="Times New Roman" w:hAnsi="Times New Roman" w:cs="Times New Roman"/>
          <w:szCs w:val="24"/>
          <w:lang w:val="vi-VN"/>
        </w:rPr>
        <w:t>”</w:t>
      </w:r>
      <w:r w:rsidRPr="000B5D7C">
        <w:rPr>
          <w:rFonts w:ascii="Times New Roman" w:hAnsi="Times New Roman" w:cs="Times New Roman"/>
          <w:szCs w:val="24"/>
        </w:rPr>
        <w:t xml:space="preserve"> được sửa đổi thành cụm từ </w:t>
      </w:r>
      <w:r w:rsidRPr="000B5D7C">
        <w:rPr>
          <w:rFonts w:ascii="Times New Roman" w:hAnsi="Times New Roman" w:cs="Times New Roman"/>
          <w:szCs w:val="24"/>
          <w:lang w:val="vi-VN"/>
        </w:rPr>
        <w:t>“</w:t>
      </w:r>
      <w:r w:rsidRPr="000B5D7C">
        <w:rPr>
          <w:rFonts w:ascii="Times New Roman" w:hAnsi="Times New Roman" w:cs="Times New Roman"/>
          <w:szCs w:val="24"/>
        </w:rPr>
        <w:t>chương trình đào tạo</w:t>
      </w:r>
      <w:r w:rsidRPr="000B5D7C">
        <w:rPr>
          <w:rFonts w:ascii="Times New Roman" w:hAnsi="Times New Roman" w:cs="Times New Roman"/>
          <w:szCs w:val="24"/>
          <w:lang w:val="vi-VN"/>
        </w:rPr>
        <w:t>”</w:t>
      </w:r>
      <w:r w:rsidRPr="000B5D7C">
        <w:rPr>
          <w:rFonts w:ascii="Times New Roman" w:hAnsi="Times New Roman" w:cs="Times New Roman"/>
          <w:szCs w:val="24"/>
        </w:rPr>
        <w:t xml:space="preserve"> </w:t>
      </w:r>
      <w:r w:rsidRPr="000B5D7C">
        <w:rPr>
          <w:rFonts w:ascii="Times New Roman" w:hAnsi="Times New Roman" w:cs="Times New Roman"/>
          <w:bCs/>
          <w:szCs w:val="24"/>
        </w:rPr>
        <w:t>theo quy định tại</w:t>
      </w:r>
      <w:r w:rsidRPr="000B5D7C">
        <w:rPr>
          <w:rFonts w:ascii="Times New Roman" w:hAnsi="Times New Roman" w:cs="Times New Roman"/>
          <w:szCs w:val="24"/>
        </w:rPr>
        <w:t xml:space="preserve"> khoản 1 Điều 2 </w:t>
      </w:r>
      <w:r w:rsidRPr="000B5D7C">
        <w:rPr>
          <w:rFonts w:ascii="Times New Roman" w:hAnsi="Times New Roman" w:cs="Times New Roman"/>
        </w:rPr>
        <w:t xml:space="preserve">của </w:t>
      </w:r>
      <w:r w:rsidRPr="000B5D7C">
        <w:rPr>
          <w:rFonts w:ascii="Times New Roman" w:hAnsi="Times New Roman" w:cs="Times New Roman"/>
          <w:bCs/>
        </w:rPr>
        <w:t xml:space="preserve">Thông tư số </w:t>
      </w:r>
      <w:r w:rsidRPr="000B5D7C">
        <w:rPr>
          <w:rFonts w:ascii="Times New Roman" w:hAnsi="Times New Roman" w:cs="Times New Roman"/>
        </w:rPr>
        <w:t xml:space="preserve">37/2012/TT-BGDĐT </w:t>
      </w:r>
      <w:r w:rsidRPr="000B5D7C">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0B5D7C">
        <w:rPr>
          <w:rFonts w:ascii="Times New Roman" w:hAnsi="Times New Roman" w:cs="Times New Roman"/>
        </w:rPr>
        <w:t xml:space="preserve">, </w:t>
      </w:r>
      <w:r w:rsidRPr="000B5D7C">
        <w:rPr>
          <w:rFonts w:ascii="Times New Roman" w:hAnsi="Times New Roman" w:cs="Times New Roman"/>
          <w:bCs/>
          <w:lang w:val="vi-VN"/>
        </w:rPr>
        <w:t xml:space="preserve">có </w:t>
      </w:r>
      <w:r w:rsidRPr="000B5D7C">
        <w:rPr>
          <w:rFonts w:ascii="Times New Roman" w:hAnsi="Times New Roman" w:cs="Times New Roman"/>
          <w:bCs/>
        </w:rPr>
        <w:t xml:space="preserve">hiệu lực kể từ </w:t>
      </w:r>
      <w:r w:rsidRPr="000B5D7C">
        <w:rPr>
          <w:rFonts w:ascii="Times New Roman" w:hAnsi="Times New Roman" w:cs="Times New Roman"/>
          <w:lang w:val="vi-VN"/>
        </w:rPr>
        <w:t>ngày 01 tháng 01 năm 2013</w:t>
      </w:r>
      <w:r w:rsidRPr="000B5D7C">
        <w:rPr>
          <w:rFonts w:ascii="Times New Roman" w:hAnsi="Times New Roman" w:cs="Times New Roman"/>
        </w:rPr>
        <w:t>.</w:t>
      </w:r>
    </w:p>
    <w:p w:rsidR="008853F1" w:rsidRPr="000B5D7C" w:rsidRDefault="008853F1" w:rsidP="008853F1">
      <w:pPr>
        <w:spacing w:after="0" w:line="240" w:lineRule="auto"/>
        <w:ind w:firstLine="720"/>
        <w:jc w:val="both"/>
        <w:rPr>
          <w:rFonts w:ascii="Times New Roman" w:hAnsi="Times New Roman" w:cs="Times New Roman"/>
        </w:rPr>
      </w:pPr>
    </w:p>
  </w:footnote>
  <w:footnote w:id="6">
    <w:p w:rsidR="008853F1" w:rsidRPr="00F65575" w:rsidRDefault="008853F1" w:rsidP="008853F1">
      <w:pPr>
        <w:spacing w:after="0" w:line="240" w:lineRule="auto"/>
        <w:ind w:firstLine="720"/>
        <w:jc w:val="both"/>
        <w:rPr>
          <w:rFonts w:ascii="Times New Roman" w:hAnsi="Times New Roman" w:cs="Times New Roman"/>
        </w:rPr>
      </w:pPr>
      <w:r>
        <w:rPr>
          <w:rStyle w:val="FootnoteReference"/>
        </w:rPr>
        <w:footnoteRef/>
      </w:r>
      <w:r>
        <w:t xml:space="preserve"> </w:t>
      </w:r>
      <w:r w:rsidRPr="00F65575">
        <w:rPr>
          <w:rFonts w:ascii="Times New Roman" w:hAnsi="Times New Roman" w:cs="Times New Roman"/>
          <w:szCs w:val="24"/>
        </w:rPr>
        <w:t xml:space="preserve">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giáo dục</w:t>
      </w:r>
      <w:r w:rsidRPr="00F65575">
        <w:rPr>
          <w:rFonts w:ascii="Times New Roman" w:hAnsi="Times New Roman" w:cs="Times New Roman"/>
          <w:szCs w:val="24"/>
          <w:lang w:val="vi-VN"/>
        </w:rPr>
        <w:t>”</w:t>
      </w:r>
      <w:r w:rsidRPr="00F65575">
        <w:rPr>
          <w:rFonts w:ascii="Times New Roman" w:hAnsi="Times New Roman" w:cs="Times New Roman"/>
          <w:szCs w:val="24"/>
        </w:rPr>
        <w:t xml:space="preserve"> được sửa đổi thành 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đào tạo</w:t>
      </w:r>
      <w:r w:rsidRPr="00F65575">
        <w:rPr>
          <w:rFonts w:ascii="Times New Roman" w:hAnsi="Times New Roman" w:cs="Times New Roman"/>
          <w:szCs w:val="24"/>
          <w:lang w:val="vi-VN"/>
        </w:rPr>
        <w:t>”</w:t>
      </w:r>
      <w:r w:rsidRPr="00F65575">
        <w:rPr>
          <w:rFonts w:ascii="Times New Roman" w:hAnsi="Times New Roman" w:cs="Times New Roman"/>
          <w:szCs w:val="24"/>
        </w:rPr>
        <w:t xml:space="preserve"> </w:t>
      </w:r>
      <w:r w:rsidRPr="00F65575">
        <w:rPr>
          <w:rFonts w:ascii="Times New Roman" w:hAnsi="Times New Roman" w:cs="Times New Roman"/>
          <w:bCs/>
          <w:szCs w:val="24"/>
        </w:rPr>
        <w:t>theo quy định tại</w:t>
      </w:r>
      <w:r w:rsidRPr="00F65575">
        <w:rPr>
          <w:rFonts w:ascii="Times New Roman" w:hAnsi="Times New Roman" w:cs="Times New Roman"/>
          <w:szCs w:val="24"/>
        </w:rPr>
        <w:t xml:space="preserve"> khoản 1 Điều 2 </w:t>
      </w:r>
      <w:r w:rsidRPr="00F65575">
        <w:rPr>
          <w:rFonts w:ascii="Times New Roman" w:hAnsi="Times New Roman" w:cs="Times New Roman"/>
        </w:rPr>
        <w:t xml:space="preserve">của </w:t>
      </w:r>
      <w:r w:rsidRPr="00F65575">
        <w:rPr>
          <w:rFonts w:ascii="Times New Roman" w:hAnsi="Times New Roman" w:cs="Times New Roman"/>
          <w:bCs/>
        </w:rPr>
        <w:t xml:space="preserve">Thông tư số </w:t>
      </w:r>
      <w:r w:rsidRPr="00F65575">
        <w:rPr>
          <w:rFonts w:ascii="Times New Roman" w:hAnsi="Times New Roman" w:cs="Times New Roman"/>
        </w:rPr>
        <w:t xml:space="preserve">37/2012/TT-BGDĐT </w:t>
      </w:r>
      <w:r w:rsidRPr="00F65575">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65575">
        <w:rPr>
          <w:rFonts w:ascii="Times New Roman" w:hAnsi="Times New Roman" w:cs="Times New Roman"/>
        </w:rPr>
        <w:t xml:space="preserve">, </w:t>
      </w:r>
      <w:r w:rsidRPr="00F65575">
        <w:rPr>
          <w:rFonts w:ascii="Times New Roman" w:hAnsi="Times New Roman" w:cs="Times New Roman"/>
          <w:bCs/>
          <w:lang w:val="vi-VN"/>
        </w:rPr>
        <w:t xml:space="preserve">có </w:t>
      </w:r>
      <w:r w:rsidRPr="00F65575">
        <w:rPr>
          <w:rFonts w:ascii="Times New Roman" w:hAnsi="Times New Roman" w:cs="Times New Roman"/>
          <w:bCs/>
        </w:rPr>
        <w:t xml:space="preserve">hiệu lực kể từ </w:t>
      </w:r>
      <w:r w:rsidRPr="00F65575">
        <w:rPr>
          <w:rFonts w:ascii="Times New Roman" w:hAnsi="Times New Roman" w:cs="Times New Roman"/>
          <w:lang w:val="vi-VN"/>
        </w:rPr>
        <w:t>ngày 01 tháng 01 năm 2013</w:t>
      </w:r>
      <w:r w:rsidRPr="00F65575">
        <w:rPr>
          <w:rFonts w:ascii="Times New Roman" w:hAnsi="Times New Roman" w:cs="Times New Roman"/>
        </w:rPr>
        <w:t>.</w:t>
      </w:r>
    </w:p>
    <w:p w:rsidR="008853F1" w:rsidRPr="00F65575" w:rsidRDefault="008853F1" w:rsidP="008853F1">
      <w:pPr>
        <w:spacing w:after="0" w:line="240" w:lineRule="auto"/>
        <w:ind w:firstLine="720"/>
        <w:jc w:val="both"/>
        <w:rPr>
          <w:rFonts w:ascii="Times New Roman" w:hAnsi="Times New Roman" w:cs="Times New Roman"/>
        </w:rPr>
      </w:pPr>
    </w:p>
  </w:footnote>
  <w:footnote w:id="7">
    <w:p w:rsidR="008853F1" w:rsidRPr="00F65575" w:rsidRDefault="008853F1" w:rsidP="008853F1">
      <w:pPr>
        <w:spacing w:after="0" w:line="240" w:lineRule="auto"/>
        <w:ind w:firstLine="720"/>
        <w:jc w:val="both"/>
        <w:rPr>
          <w:rFonts w:ascii="Times New Roman" w:hAnsi="Times New Roman" w:cs="Times New Roman"/>
        </w:rPr>
      </w:pPr>
      <w:r w:rsidRPr="00F65575">
        <w:rPr>
          <w:rStyle w:val="FootnoteReference"/>
          <w:rFonts w:ascii="Times New Roman" w:hAnsi="Times New Roman"/>
        </w:rPr>
        <w:footnoteRef/>
      </w:r>
      <w:r w:rsidRPr="00F65575">
        <w:rPr>
          <w:rFonts w:ascii="Times New Roman" w:hAnsi="Times New Roman" w:cs="Times New Roman"/>
        </w:rPr>
        <w:t xml:space="preserve"> </w:t>
      </w:r>
      <w:r w:rsidRPr="00F65575">
        <w:rPr>
          <w:rFonts w:ascii="Times New Roman" w:hAnsi="Times New Roman" w:cs="Times New Roman"/>
          <w:szCs w:val="24"/>
        </w:rPr>
        <w:t xml:space="preserve">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giáo dục</w:t>
      </w:r>
      <w:r w:rsidRPr="00F65575">
        <w:rPr>
          <w:rFonts w:ascii="Times New Roman" w:hAnsi="Times New Roman" w:cs="Times New Roman"/>
          <w:szCs w:val="24"/>
          <w:lang w:val="vi-VN"/>
        </w:rPr>
        <w:t>”</w:t>
      </w:r>
      <w:r w:rsidRPr="00F65575">
        <w:rPr>
          <w:rFonts w:ascii="Times New Roman" w:hAnsi="Times New Roman" w:cs="Times New Roman"/>
          <w:szCs w:val="24"/>
        </w:rPr>
        <w:t xml:space="preserve"> được sửa đổi thành 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đào tạo</w:t>
      </w:r>
      <w:r w:rsidRPr="00F65575">
        <w:rPr>
          <w:rFonts w:ascii="Times New Roman" w:hAnsi="Times New Roman" w:cs="Times New Roman"/>
          <w:szCs w:val="24"/>
          <w:lang w:val="vi-VN"/>
        </w:rPr>
        <w:t>”</w:t>
      </w:r>
      <w:r w:rsidRPr="00F65575">
        <w:rPr>
          <w:rFonts w:ascii="Times New Roman" w:hAnsi="Times New Roman" w:cs="Times New Roman"/>
          <w:szCs w:val="24"/>
        </w:rPr>
        <w:t xml:space="preserve"> </w:t>
      </w:r>
      <w:r w:rsidRPr="00F65575">
        <w:rPr>
          <w:rFonts w:ascii="Times New Roman" w:hAnsi="Times New Roman" w:cs="Times New Roman"/>
          <w:bCs/>
          <w:szCs w:val="24"/>
        </w:rPr>
        <w:t>theo quy định tại</w:t>
      </w:r>
      <w:r w:rsidRPr="00F65575">
        <w:rPr>
          <w:rFonts w:ascii="Times New Roman" w:hAnsi="Times New Roman" w:cs="Times New Roman"/>
          <w:szCs w:val="24"/>
        </w:rPr>
        <w:t xml:space="preserve"> khoản 1 Điều 2 </w:t>
      </w:r>
      <w:r w:rsidRPr="00F65575">
        <w:rPr>
          <w:rFonts w:ascii="Times New Roman" w:hAnsi="Times New Roman" w:cs="Times New Roman"/>
        </w:rPr>
        <w:t xml:space="preserve">của </w:t>
      </w:r>
      <w:r w:rsidRPr="00F65575">
        <w:rPr>
          <w:rFonts w:ascii="Times New Roman" w:hAnsi="Times New Roman" w:cs="Times New Roman"/>
          <w:bCs/>
        </w:rPr>
        <w:t xml:space="preserve">Thông tư số </w:t>
      </w:r>
      <w:r w:rsidRPr="00F65575">
        <w:rPr>
          <w:rFonts w:ascii="Times New Roman" w:hAnsi="Times New Roman" w:cs="Times New Roman"/>
        </w:rPr>
        <w:t xml:space="preserve">37/2012/TT-BGDĐT </w:t>
      </w:r>
      <w:r w:rsidRPr="00F65575">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65575">
        <w:rPr>
          <w:rFonts w:ascii="Times New Roman" w:hAnsi="Times New Roman" w:cs="Times New Roman"/>
        </w:rPr>
        <w:t xml:space="preserve">, </w:t>
      </w:r>
      <w:r w:rsidRPr="00F65575">
        <w:rPr>
          <w:rFonts w:ascii="Times New Roman" w:hAnsi="Times New Roman" w:cs="Times New Roman"/>
          <w:bCs/>
          <w:lang w:val="vi-VN"/>
        </w:rPr>
        <w:t xml:space="preserve">có </w:t>
      </w:r>
      <w:r w:rsidRPr="00F65575">
        <w:rPr>
          <w:rFonts w:ascii="Times New Roman" w:hAnsi="Times New Roman" w:cs="Times New Roman"/>
          <w:bCs/>
        </w:rPr>
        <w:t xml:space="preserve">hiệu lực kể từ </w:t>
      </w:r>
      <w:r w:rsidRPr="00F65575">
        <w:rPr>
          <w:rFonts w:ascii="Times New Roman" w:hAnsi="Times New Roman" w:cs="Times New Roman"/>
          <w:lang w:val="vi-VN"/>
        </w:rPr>
        <w:t>ngày 01 tháng 01 năm 2013</w:t>
      </w:r>
      <w:r w:rsidRPr="00F65575">
        <w:rPr>
          <w:rFonts w:ascii="Times New Roman" w:hAnsi="Times New Roman" w:cs="Times New Roman"/>
        </w:rPr>
        <w:t>.</w:t>
      </w:r>
    </w:p>
    <w:p w:rsidR="008853F1" w:rsidRPr="00F65575" w:rsidRDefault="008853F1" w:rsidP="008853F1">
      <w:pPr>
        <w:spacing w:after="0" w:line="240" w:lineRule="auto"/>
        <w:ind w:firstLine="720"/>
        <w:jc w:val="both"/>
        <w:rPr>
          <w:rFonts w:ascii="Times New Roman" w:hAnsi="Times New Roman" w:cs="Times New Roman"/>
        </w:rPr>
      </w:pPr>
    </w:p>
  </w:footnote>
  <w:footnote w:id="8">
    <w:p w:rsidR="008853F1" w:rsidRPr="00F65575" w:rsidRDefault="008853F1" w:rsidP="008853F1">
      <w:pPr>
        <w:spacing w:after="0" w:line="240" w:lineRule="auto"/>
        <w:ind w:firstLine="720"/>
        <w:jc w:val="both"/>
        <w:rPr>
          <w:rFonts w:ascii="Times New Roman" w:hAnsi="Times New Roman" w:cs="Times New Roman"/>
        </w:rPr>
      </w:pPr>
      <w:r w:rsidRPr="00F65575">
        <w:rPr>
          <w:rStyle w:val="FootnoteReference"/>
          <w:rFonts w:ascii="Times New Roman" w:hAnsi="Times New Roman"/>
        </w:rPr>
        <w:footnoteRef/>
      </w:r>
      <w:r w:rsidRPr="00F65575">
        <w:rPr>
          <w:rFonts w:ascii="Times New Roman" w:hAnsi="Times New Roman" w:cs="Times New Roman"/>
        </w:rPr>
        <w:t xml:space="preserve"> </w:t>
      </w:r>
      <w:r w:rsidRPr="00F65575">
        <w:rPr>
          <w:rFonts w:ascii="Times New Roman" w:hAnsi="Times New Roman" w:cs="Times New Roman"/>
          <w:szCs w:val="24"/>
        </w:rPr>
        <w:t xml:space="preserve">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giáo dục</w:t>
      </w:r>
      <w:r w:rsidRPr="00F65575">
        <w:rPr>
          <w:rFonts w:ascii="Times New Roman" w:hAnsi="Times New Roman" w:cs="Times New Roman"/>
          <w:szCs w:val="24"/>
          <w:lang w:val="vi-VN"/>
        </w:rPr>
        <w:t>”</w:t>
      </w:r>
      <w:r w:rsidRPr="00F65575">
        <w:rPr>
          <w:rFonts w:ascii="Times New Roman" w:hAnsi="Times New Roman" w:cs="Times New Roman"/>
          <w:szCs w:val="24"/>
        </w:rPr>
        <w:t xml:space="preserve"> được sửa đổi thành 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đào tạo</w:t>
      </w:r>
      <w:r w:rsidRPr="00F65575">
        <w:rPr>
          <w:rFonts w:ascii="Times New Roman" w:hAnsi="Times New Roman" w:cs="Times New Roman"/>
          <w:szCs w:val="24"/>
          <w:lang w:val="vi-VN"/>
        </w:rPr>
        <w:t>”</w:t>
      </w:r>
      <w:r w:rsidRPr="00F65575">
        <w:rPr>
          <w:rFonts w:ascii="Times New Roman" w:hAnsi="Times New Roman" w:cs="Times New Roman"/>
          <w:szCs w:val="24"/>
        </w:rPr>
        <w:t xml:space="preserve"> </w:t>
      </w:r>
      <w:r w:rsidRPr="00F65575">
        <w:rPr>
          <w:rFonts w:ascii="Times New Roman" w:hAnsi="Times New Roman" w:cs="Times New Roman"/>
          <w:bCs/>
          <w:szCs w:val="24"/>
        </w:rPr>
        <w:t>theo quy định tại</w:t>
      </w:r>
      <w:r w:rsidRPr="00F65575">
        <w:rPr>
          <w:rFonts w:ascii="Times New Roman" w:hAnsi="Times New Roman" w:cs="Times New Roman"/>
          <w:szCs w:val="24"/>
        </w:rPr>
        <w:t xml:space="preserve"> khoản 1 Điều 2 </w:t>
      </w:r>
      <w:r w:rsidRPr="00F65575">
        <w:rPr>
          <w:rFonts w:ascii="Times New Roman" w:hAnsi="Times New Roman" w:cs="Times New Roman"/>
        </w:rPr>
        <w:t xml:space="preserve">của </w:t>
      </w:r>
      <w:r w:rsidRPr="00F65575">
        <w:rPr>
          <w:rFonts w:ascii="Times New Roman" w:hAnsi="Times New Roman" w:cs="Times New Roman"/>
          <w:bCs/>
        </w:rPr>
        <w:t xml:space="preserve">Thông tư số </w:t>
      </w:r>
      <w:r w:rsidRPr="00F65575">
        <w:rPr>
          <w:rFonts w:ascii="Times New Roman" w:hAnsi="Times New Roman" w:cs="Times New Roman"/>
        </w:rPr>
        <w:t xml:space="preserve">37/2012/TT-BGDĐT </w:t>
      </w:r>
      <w:r w:rsidRPr="00F65575">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65575">
        <w:rPr>
          <w:rFonts w:ascii="Times New Roman" w:hAnsi="Times New Roman" w:cs="Times New Roman"/>
        </w:rPr>
        <w:t xml:space="preserve">, </w:t>
      </w:r>
      <w:r w:rsidRPr="00F65575">
        <w:rPr>
          <w:rFonts w:ascii="Times New Roman" w:hAnsi="Times New Roman" w:cs="Times New Roman"/>
          <w:bCs/>
          <w:lang w:val="vi-VN"/>
        </w:rPr>
        <w:t xml:space="preserve">có </w:t>
      </w:r>
      <w:r w:rsidRPr="00F65575">
        <w:rPr>
          <w:rFonts w:ascii="Times New Roman" w:hAnsi="Times New Roman" w:cs="Times New Roman"/>
          <w:bCs/>
        </w:rPr>
        <w:t xml:space="preserve">hiệu lực kể từ </w:t>
      </w:r>
      <w:r w:rsidRPr="00F65575">
        <w:rPr>
          <w:rFonts w:ascii="Times New Roman" w:hAnsi="Times New Roman" w:cs="Times New Roman"/>
          <w:lang w:val="vi-VN"/>
        </w:rPr>
        <w:t>ngày 01 tháng 01 năm 2013</w:t>
      </w:r>
      <w:r w:rsidRPr="00F65575">
        <w:rPr>
          <w:rFonts w:ascii="Times New Roman" w:hAnsi="Times New Roman" w:cs="Times New Roman"/>
        </w:rPr>
        <w:t>.</w:t>
      </w:r>
    </w:p>
    <w:p w:rsidR="008853F1" w:rsidRDefault="008853F1" w:rsidP="008853F1">
      <w:pPr>
        <w:spacing w:after="0" w:line="240" w:lineRule="auto"/>
        <w:ind w:firstLine="720"/>
        <w:jc w:val="both"/>
      </w:pPr>
    </w:p>
  </w:footnote>
  <w:footnote w:id="9">
    <w:p w:rsidR="008853F1" w:rsidRPr="008853F1" w:rsidRDefault="008853F1" w:rsidP="008853F1">
      <w:pPr>
        <w:spacing w:after="0" w:line="240" w:lineRule="auto"/>
        <w:ind w:firstLine="720"/>
        <w:jc w:val="both"/>
        <w:rPr>
          <w:rFonts w:ascii="Times New Roman" w:hAnsi="Times New Roman" w:cs="Times New Roman"/>
        </w:rPr>
      </w:pPr>
      <w:r>
        <w:rPr>
          <w:rStyle w:val="FootnoteReference"/>
        </w:rPr>
        <w:footnoteRef/>
      </w:r>
      <w:r>
        <w:t xml:space="preserve"> </w:t>
      </w:r>
      <w:r w:rsidRPr="008853F1">
        <w:rPr>
          <w:rFonts w:ascii="Times New Roman" w:hAnsi="Times New Roman" w:cs="Times New Roman"/>
          <w:szCs w:val="24"/>
        </w:rPr>
        <w:t xml:space="preserve">Cụm từ </w:t>
      </w:r>
      <w:r w:rsidRPr="008853F1">
        <w:rPr>
          <w:rFonts w:ascii="Times New Roman" w:hAnsi="Times New Roman" w:cs="Times New Roman"/>
          <w:szCs w:val="24"/>
          <w:lang w:val="vi-VN"/>
        </w:rPr>
        <w:t>“</w:t>
      </w:r>
      <w:r w:rsidRPr="008853F1">
        <w:rPr>
          <w:rFonts w:ascii="Times New Roman" w:hAnsi="Times New Roman" w:cs="Times New Roman"/>
          <w:szCs w:val="24"/>
        </w:rPr>
        <w:t>chương trình giáo dục</w:t>
      </w:r>
      <w:r w:rsidRPr="008853F1">
        <w:rPr>
          <w:rFonts w:ascii="Times New Roman" w:hAnsi="Times New Roman" w:cs="Times New Roman"/>
          <w:szCs w:val="24"/>
          <w:lang w:val="vi-VN"/>
        </w:rPr>
        <w:t>”</w:t>
      </w:r>
      <w:r w:rsidRPr="008853F1">
        <w:rPr>
          <w:rFonts w:ascii="Times New Roman" w:hAnsi="Times New Roman" w:cs="Times New Roman"/>
          <w:szCs w:val="24"/>
        </w:rPr>
        <w:t xml:space="preserve"> được sửa đổi thành cụm từ </w:t>
      </w:r>
      <w:r w:rsidRPr="008853F1">
        <w:rPr>
          <w:rFonts w:ascii="Times New Roman" w:hAnsi="Times New Roman" w:cs="Times New Roman"/>
          <w:szCs w:val="24"/>
          <w:lang w:val="vi-VN"/>
        </w:rPr>
        <w:t>“</w:t>
      </w:r>
      <w:r w:rsidRPr="008853F1">
        <w:rPr>
          <w:rFonts w:ascii="Times New Roman" w:hAnsi="Times New Roman" w:cs="Times New Roman"/>
          <w:szCs w:val="24"/>
        </w:rPr>
        <w:t>chương trình đào tạo</w:t>
      </w:r>
      <w:r w:rsidRPr="008853F1">
        <w:rPr>
          <w:rFonts w:ascii="Times New Roman" w:hAnsi="Times New Roman" w:cs="Times New Roman"/>
          <w:szCs w:val="24"/>
          <w:lang w:val="vi-VN"/>
        </w:rPr>
        <w:t>”</w:t>
      </w:r>
      <w:r w:rsidRPr="008853F1">
        <w:rPr>
          <w:rFonts w:ascii="Times New Roman" w:hAnsi="Times New Roman" w:cs="Times New Roman"/>
          <w:szCs w:val="24"/>
        </w:rPr>
        <w:t xml:space="preserve"> </w:t>
      </w:r>
      <w:r w:rsidRPr="008853F1">
        <w:rPr>
          <w:rFonts w:ascii="Times New Roman" w:hAnsi="Times New Roman" w:cs="Times New Roman"/>
          <w:bCs/>
          <w:szCs w:val="24"/>
        </w:rPr>
        <w:t>theo quy định tại</w:t>
      </w:r>
      <w:r w:rsidRPr="008853F1">
        <w:rPr>
          <w:rFonts w:ascii="Times New Roman" w:hAnsi="Times New Roman" w:cs="Times New Roman"/>
          <w:szCs w:val="24"/>
        </w:rPr>
        <w:t xml:space="preserve"> khoản 1 Điều 2 </w:t>
      </w:r>
      <w:r w:rsidRPr="008853F1">
        <w:rPr>
          <w:rFonts w:ascii="Times New Roman" w:hAnsi="Times New Roman" w:cs="Times New Roman"/>
        </w:rPr>
        <w:t xml:space="preserve">của </w:t>
      </w:r>
      <w:r w:rsidRPr="008853F1">
        <w:rPr>
          <w:rFonts w:ascii="Times New Roman" w:hAnsi="Times New Roman" w:cs="Times New Roman"/>
          <w:bCs/>
        </w:rPr>
        <w:t xml:space="preserve">Thông tư số </w:t>
      </w:r>
      <w:r w:rsidRPr="008853F1">
        <w:rPr>
          <w:rFonts w:ascii="Times New Roman" w:hAnsi="Times New Roman" w:cs="Times New Roman"/>
        </w:rPr>
        <w:t xml:space="preserve">37/2012/TT-BGDĐT </w:t>
      </w:r>
      <w:r w:rsidRPr="008853F1">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8853F1">
        <w:rPr>
          <w:rFonts w:ascii="Times New Roman" w:hAnsi="Times New Roman" w:cs="Times New Roman"/>
        </w:rPr>
        <w:t xml:space="preserve">, </w:t>
      </w:r>
      <w:r w:rsidRPr="008853F1">
        <w:rPr>
          <w:rFonts w:ascii="Times New Roman" w:hAnsi="Times New Roman" w:cs="Times New Roman"/>
          <w:bCs/>
          <w:lang w:val="vi-VN"/>
        </w:rPr>
        <w:t xml:space="preserve">có </w:t>
      </w:r>
      <w:r w:rsidRPr="008853F1">
        <w:rPr>
          <w:rFonts w:ascii="Times New Roman" w:hAnsi="Times New Roman" w:cs="Times New Roman"/>
          <w:bCs/>
        </w:rPr>
        <w:t xml:space="preserve">hiệu lực kể từ </w:t>
      </w:r>
      <w:r w:rsidRPr="008853F1">
        <w:rPr>
          <w:rFonts w:ascii="Times New Roman" w:hAnsi="Times New Roman" w:cs="Times New Roman"/>
          <w:lang w:val="vi-VN"/>
        </w:rPr>
        <w:t>ngày 01 tháng 01 năm 2013</w:t>
      </w:r>
      <w:r w:rsidRPr="008853F1">
        <w:rPr>
          <w:rFonts w:ascii="Times New Roman" w:hAnsi="Times New Roman" w:cs="Times New Roman"/>
        </w:rPr>
        <w:t>.</w:t>
      </w:r>
    </w:p>
    <w:p w:rsidR="008853F1" w:rsidRPr="008853F1" w:rsidRDefault="008853F1" w:rsidP="008853F1">
      <w:pPr>
        <w:spacing w:after="0" w:line="240" w:lineRule="auto"/>
        <w:ind w:firstLine="720"/>
        <w:jc w:val="both"/>
        <w:rPr>
          <w:rFonts w:ascii="Times New Roman" w:hAnsi="Times New Roman" w:cs="Times New Roman"/>
        </w:rPr>
      </w:pPr>
    </w:p>
  </w:footnote>
  <w:footnote w:id="10">
    <w:p w:rsidR="008853F1" w:rsidRPr="008853F1" w:rsidRDefault="008853F1" w:rsidP="008853F1">
      <w:pPr>
        <w:spacing w:after="0" w:line="240" w:lineRule="auto"/>
        <w:ind w:firstLine="720"/>
        <w:jc w:val="both"/>
        <w:rPr>
          <w:rFonts w:ascii="Times New Roman" w:hAnsi="Times New Roman" w:cs="Times New Roman"/>
        </w:rPr>
      </w:pPr>
      <w:r w:rsidRPr="008853F1">
        <w:rPr>
          <w:rStyle w:val="FootnoteReference"/>
          <w:rFonts w:ascii="Times New Roman" w:hAnsi="Times New Roman"/>
        </w:rPr>
        <w:footnoteRef/>
      </w:r>
      <w:r w:rsidRPr="008853F1">
        <w:rPr>
          <w:rFonts w:ascii="Times New Roman" w:hAnsi="Times New Roman" w:cs="Times New Roman"/>
        </w:rPr>
        <w:t xml:space="preserve"> </w:t>
      </w:r>
      <w:r w:rsidRPr="008853F1">
        <w:rPr>
          <w:rFonts w:ascii="Times New Roman" w:hAnsi="Times New Roman" w:cs="Times New Roman"/>
          <w:szCs w:val="24"/>
        </w:rPr>
        <w:t xml:space="preserve">Cụm từ </w:t>
      </w:r>
      <w:r w:rsidRPr="008853F1">
        <w:rPr>
          <w:rFonts w:ascii="Times New Roman" w:hAnsi="Times New Roman" w:cs="Times New Roman"/>
          <w:szCs w:val="24"/>
          <w:lang w:val="vi-VN"/>
        </w:rPr>
        <w:t>“</w:t>
      </w:r>
      <w:r w:rsidRPr="008853F1">
        <w:rPr>
          <w:rFonts w:ascii="Times New Roman" w:hAnsi="Times New Roman" w:cs="Times New Roman"/>
          <w:szCs w:val="24"/>
        </w:rPr>
        <w:t>chương trình giáo dục</w:t>
      </w:r>
      <w:r w:rsidRPr="008853F1">
        <w:rPr>
          <w:rFonts w:ascii="Times New Roman" w:hAnsi="Times New Roman" w:cs="Times New Roman"/>
          <w:szCs w:val="24"/>
          <w:lang w:val="vi-VN"/>
        </w:rPr>
        <w:t>”</w:t>
      </w:r>
      <w:r w:rsidRPr="008853F1">
        <w:rPr>
          <w:rFonts w:ascii="Times New Roman" w:hAnsi="Times New Roman" w:cs="Times New Roman"/>
          <w:szCs w:val="24"/>
        </w:rPr>
        <w:t xml:space="preserve"> được sửa đổi thành cụm từ </w:t>
      </w:r>
      <w:r w:rsidRPr="008853F1">
        <w:rPr>
          <w:rFonts w:ascii="Times New Roman" w:hAnsi="Times New Roman" w:cs="Times New Roman"/>
          <w:szCs w:val="24"/>
          <w:lang w:val="vi-VN"/>
        </w:rPr>
        <w:t>“</w:t>
      </w:r>
      <w:r w:rsidRPr="008853F1">
        <w:rPr>
          <w:rFonts w:ascii="Times New Roman" w:hAnsi="Times New Roman" w:cs="Times New Roman"/>
          <w:szCs w:val="24"/>
        </w:rPr>
        <w:t>chương trình đào tạo</w:t>
      </w:r>
      <w:r w:rsidRPr="008853F1">
        <w:rPr>
          <w:rFonts w:ascii="Times New Roman" w:hAnsi="Times New Roman" w:cs="Times New Roman"/>
          <w:szCs w:val="24"/>
          <w:lang w:val="vi-VN"/>
        </w:rPr>
        <w:t>”</w:t>
      </w:r>
      <w:r w:rsidRPr="008853F1">
        <w:rPr>
          <w:rFonts w:ascii="Times New Roman" w:hAnsi="Times New Roman" w:cs="Times New Roman"/>
          <w:szCs w:val="24"/>
        </w:rPr>
        <w:t xml:space="preserve"> </w:t>
      </w:r>
      <w:r w:rsidRPr="008853F1">
        <w:rPr>
          <w:rFonts w:ascii="Times New Roman" w:hAnsi="Times New Roman" w:cs="Times New Roman"/>
          <w:bCs/>
          <w:szCs w:val="24"/>
        </w:rPr>
        <w:t>theo quy định tại</w:t>
      </w:r>
      <w:r w:rsidRPr="008853F1">
        <w:rPr>
          <w:rFonts w:ascii="Times New Roman" w:hAnsi="Times New Roman" w:cs="Times New Roman"/>
          <w:szCs w:val="24"/>
        </w:rPr>
        <w:t xml:space="preserve"> khoản 1 Điều 2 </w:t>
      </w:r>
      <w:r w:rsidRPr="008853F1">
        <w:rPr>
          <w:rFonts w:ascii="Times New Roman" w:hAnsi="Times New Roman" w:cs="Times New Roman"/>
        </w:rPr>
        <w:t xml:space="preserve">của </w:t>
      </w:r>
      <w:r w:rsidRPr="008853F1">
        <w:rPr>
          <w:rFonts w:ascii="Times New Roman" w:hAnsi="Times New Roman" w:cs="Times New Roman"/>
          <w:bCs/>
        </w:rPr>
        <w:t xml:space="preserve">Thông tư số </w:t>
      </w:r>
      <w:r w:rsidRPr="008853F1">
        <w:rPr>
          <w:rFonts w:ascii="Times New Roman" w:hAnsi="Times New Roman" w:cs="Times New Roman"/>
        </w:rPr>
        <w:t xml:space="preserve">37/2012/TT-BGDĐT </w:t>
      </w:r>
      <w:r w:rsidRPr="008853F1">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8853F1">
        <w:rPr>
          <w:rFonts w:ascii="Times New Roman" w:hAnsi="Times New Roman" w:cs="Times New Roman"/>
        </w:rPr>
        <w:t xml:space="preserve">, </w:t>
      </w:r>
      <w:r w:rsidRPr="008853F1">
        <w:rPr>
          <w:rFonts w:ascii="Times New Roman" w:hAnsi="Times New Roman" w:cs="Times New Roman"/>
          <w:bCs/>
          <w:lang w:val="vi-VN"/>
        </w:rPr>
        <w:t xml:space="preserve">có </w:t>
      </w:r>
      <w:r w:rsidRPr="008853F1">
        <w:rPr>
          <w:rFonts w:ascii="Times New Roman" w:hAnsi="Times New Roman" w:cs="Times New Roman"/>
          <w:bCs/>
        </w:rPr>
        <w:t xml:space="preserve">hiệu lực kể từ </w:t>
      </w:r>
      <w:r w:rsidRPr="008853F1">
        <w:rPr>
          <w:rFonts w:ascii="Times New Roman" w:hAnsi="Times New Roman" w:cs="Times New Roman"/>
          <w:lang w:val="vi-VN"/>
        </w:rPr>
        <w:t>ngày 01 tháng 01 năm 2013</w:t>
      </w:r>
      <w:r w:rsidRPr="008853F1">
        <w:rPr>
          <w:rFonts w:ascii="Times New Roman" w:hAnsi="Times New Roman" w:cs="Times New Roman"/>
        </w:rPr>
        <w:t>.</w:t>
      </w:r>
    </w:p>
    <w:p w:rsidR="008853F1" w:rsidRPr="008853F1" w:rsidRDefault="008853F1" w:rsidP="008853F1">
      <w:pPr>
        <w:spacing w:after="0" w:line="240" w:lineRule="auto"/>
        <w:ind w:firstLine="720"/>
        <w:jc w:val="both"/>
        <w:rPr>
          <w:rFonts w:ascii="Times New Roman" w:hAnsi="Times New Roman" w:cs="Times New Roman"/>
        </w:rPr>
      </w:pPr>
    </w:p>
  </w:footnote>
  <w:footnote w:id="11">
    <w:p w:rsidR="008853F1" w:rsidRPr="008853F1" w:rsidRDefault="008853F1" w:rsidP="008853F1">
      <w:pPr>
        <w:spacing w:after="0" w:line="240" w:lineRule="auto"/>
        <w:ind w:firstLine="720"/>
        <w:jc w:val="both"/>
        <w:rPr>
          <w:rFonts w:ascii="Times New Roman" w:hAnsi="Times New Roman" w:cs="Times New Roman"/>
        </w:rPr>
      </w:pPr>
      <w:r w:rsidRPr="008853F1">
        <w:rPr>
          <w:rStyle w:val="FootnoteReference"/>
          <w:rFonts w:ascii="Times New Roman" w:hAnsi="Times New Roman"/>
        </w:rPr>
        <w:footnoteRef/>
      </w:r>
      <w:r w:rsidRPr="008853F1">
        <w:rPr>
          <w:rFonts w:ascii="Times New Roman" w:hAnsi="Times New Roman" w:cs="Times New Roman"/>
        </w:rPr>
        <w:t xml:space="preserve"> </w:t>
      </w:r>
      <w:r w:rsidRPr="008853F1">
        <w:rPr>
          <w:rFonts w:ascii="Times New Roman" w:hAnsi="Times New Roman" w:cs="Times New Roman"/>
          <w:szCs w:val="24"/>
        </w:rPr>
        <w:t xml:space="preserve">Cụm từ </w:t>
      </w:r>
      <w:r w:rsidRPr="008853F1">
        <w:rPr>
          <w:rFonts w:ascii="Times New Roman" w:hAnsi="Times New Roman" w:cs="Times New Roman"/>
          <w:szCs w:val="24"/>
          <w:lang w:val="vi-VN"/>
        </w:rPr>
        <w:t>“</w:t>
      </w:r>
      <w:r w:rsidRPr="008853F1">
        <w:rPr>
          <w:rFonts w:ascii="Times New Roman" w:hAnsi="Times New Roman" w:cs="Times New Roman"/>
          <w:szCs w:val="24"/>
        </w:rPr>
        <w:t>chương trình giáo dục</w:t>
      </w:r>
      <w:r w:rsidRPr="008853F1">
        <w:rPr>
          <w:rFonts w:ascii="Times New Roman" w:hAnsi="Times New Roman" w:cs="Times New Roman"/>
          <w:szCs w:val="24"/>
          <w:lang w:val="vi-VN"/>
        </w:rPr>
        <w:t>”</w:t>
      </w:r>
      <w:r w:rsidRPr="008853F1">
        <w:rPr>
          <w:rFonts w:ascii="Times New Roman" w:hAnsi="Times New Roman" w:cs="Times New Roman"/>
          <w:szCs w:val="24"/>
        </w:rPr>
        <w:t xml:space="preserve"> được sửa đổi thành cụm từ </w:t>
      </w:r>
      <w:r w:rsidRPr="008853F1">
        <w:rPr>
          <w:rFonts w:ascii="Times New Roman" w:hAnsi="Times New Roman" w:cs="Times New Roman"/>
          <w:szCs w:val="24"/>
          <w:lang w:val="vi-VN"/>
        </w:rPr>
        <w:t>“</w:t>
      </w:r>
      <w:r w:rsidRPr="008853F1">
        <w:rPr>
          <w:rFonts w:ascii="Times New Roman" w:hAnsi="Times New Roman" w:cs="Times New Roman"/>
          <w:szCs w:val="24"/>
        </w:rPr>
        <w:t>chương trình đào tạo</w:t>
      </w:r>
      <w:r w:rsidRPr="008853F1">
        <w:rPr>
          <w:rFonts w:ascii="Times New Roman" w:hAnsi="Times New Roman" w:cs="Times New Roman"/>
          <w:szCs w:val="24"/>
          <w:lang w:val="vi-VN"/>
        </w:rPr>
        <w:t>”</w:t>
      </w:r>
      <w:r w:rsidRPr="008853F1">
        <w:rPr>
          <w:rFonts w:ascii="Times New Roman" w:hAnsi="Times New Roman" w:cs="Times New Roman"/>
          <w:szCs w:val="24"/>
        </w:rPr>
        <w:t xml:space="preserve"> </w:t>
      </w:r>
      <w:r w:rsidRPr="008853F1">
        <w:rPr>
          <w:rFonts w:ascii="Times New Roman" w:hAnsi="Times New Roman" w:cs="Times New Roman"/>
          <w:bCs/>
          <w:szCs w:val="24"/>
        </w:rPr>
        <w:t>theo quy định tại</w:t>
      </w:r>
      <w:r w:rsidRPr="008853F1">
        <w:rPr>
          <w:rFonts w:ascii="Times New Roman" w:hAnsi="Times New Roman" w:cs="Times New Roman"/>
          <w:szCs w:val="24"/>
        </w:rPr>
        <w:t xml:space="preserve"> khoản 1 Điều 2 </w:t>
      </w:r>
      <w:r w:rsidRPr="008853F1">
        <w:rPr>
          <w:rFonts w:ascii="Times New Roman" w:hAnsi="Times New Roman" w:cs="Times New Roman"/>
        </w:rPr>
        <w:t xml:space="preserve">của </w:t>
      </w:r>
      <w:r w:rsidRPr="008853F1">
        <w:rPr>
          <w:rFonts w:ascii="Times New Roman" w:hAnsi="Times New Roman" w:cs="Times New Roman"/>
          <w:bCs/>
        </w:rPr>
        <w:t xml:space="preserve">Thông tư số </w:t>
      </w:r>
      <w:r w:rsidRPr="008853F1">
        <w:rPr>
          <w:rFonts w:ascii="Times New Roman" w:hAnsi="Times New Roman" w:cs="Times New Roman"/>
        </w:rPr>
        <w:t xml:space="preserve">37/2012/TT-BGDĐT </w:t>
      </w:r>
      <w:r w:rsidRPr="008853F1">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8853F1">
        <w:rPr>
          <w:rFonts w:ascii="Times New Roman" w:hAnsi="Times New Roman" w:cs="Times New Roman"/>
        </w:rPr>
        <w:t xml:space="preserve">, </w:t>
      </w:r>
      <w:r w:rsidRPr="008853F1">
        <w:rPr>
          <w:rFonts w:ascii="Times New Roman" w:hAnsi="Times New Roman" w:cs="Times New Roman"/>
          <w:bCs/>
          <w:lang w:val="vi-VN"/>
        </w:rPr>
        <w:t xml:space="preserve">có </w:t>
      </w:r>
      <w:r w:rsidRPr="008853F1">
        <w:rPr>
          <w:rFonts w:ascii="Times New Roman" w:hAnsi="Times New Roman" w:cs="Times New Roman"/>
          <w:bCs/>
        </w:rPr>
        <w:t xml:space="preserve">hiệu lực kể từ </w:t>
      </w:r>
      <w:r w:rsidRPr="008853F1">
        <w:rPr>
          <w:rFonts w:ascii="Times New Roman" w:hAnsi="Times New Roman" w:cs="Times New Roman"/>
          <w:lang w:val="vi-VN"/>
        </w:rPr>
        <w:t>ngày 01 tháng 01 năm 2013</w:t>
      </w:r>
      <w:r w:rsidRPr="008853F1">
        <w:rPr>
          <w:rFonts w:ascii="Times New Roman" w:hAnsi="Times New Roman" w:cs="Times New Roman"/>
        </w:rPr>
        <w:t>.</w:t>
      </w:r>
    </w:p>
    <w:p w:rsidR="008853F1" w:rsidRPr="008853F1" w:rsidRDefault="008853F1" w:rsidP="008853F1">
      <w:pPr>
        <w:spacing w:after="0" w:line="240" w:lineRule="auto"/>
        <w:ind w:firstLine="720"/>
        <w:jc w:val="both"/>
        <w:rPr>
          <w:rFonts w:ascii="Times New Roman" w:hAnsi="Times New Roman" w:cs="Times New Roman"/>
        </w:rPr>
      </w:pPr>
    </w:p>
  </w:footnote>
  <w:footnote w:id="12">
    <w:p w:rsidR="008853F1" w:rsidRPr="00F65575" w:rsidRDefault="008853F1" w:rsidP="008853F1">
      <w:pPr>
        <w:spacing w:after="0" w:line="240" w:lineRule="auto"/>
        <w:ind w:firstLine="720"/>
        <w:jc w:val="both"/>
        <w:rPr>
          <w:rFonts w:ascii="Times New Roman" w:hAnsi="Times New Roman" w:cs="Times New Roman"/>
        </w:rPr>
      </w:pPr>
      <w:r w:rsidRPr="00F65575">
        <w:rPr>
          <w:rStyle w:val="FootnoteReference"/>
          <w:rFonts w:ascii="Times New Roman" w:hAnsi="Times New Roman"/>
        </w:rPr>
        <w:footnoteRef/>
      </w:r>
      <w:r w:rsidRPr="00F65575">
        <w:rPr>
          <w:rFonts w:ascii="Times New Roman" w:hAnsi="Times New Roman" w:cs="Times New Roman"/>
        </w:rPr>
        <w:t xml:space="preserve"> </w:t>
      </w:r>
      <w:r w:rsidRPr="00F65575">
        <w:rPr>
          <w:rFonts w:ascii="Times New Roman" w:hAnsi="Times New Roman" w:cs="Times New Roman"/>
          <w:szCs w:val="24"/>
        </w:rPr>
        <w:t xml:space="preserve">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giáo dục</w:t>
      </w:r>
      <w:r w:rsidRPr="00F65575">
        <w:rPr>
          <w:rFonts w:ascii="Times New Roman" w:hAnsi="Times New Roman" w:cs="Times New Roman"/>
          <w:szCs w:val="24"/>
          <w:lang w:val="vi-VN"/>
        </w:rPr>
        <w:t>”</w:t>
      </w:r>
      <w:r w:rsidRPr="00F65575">
        <w:rPr>
          <w:rFonts w:ascii="Times New Roman" w:hAnsi="Times New Roman" w:cs="Times New Roman"/>
          <w:szCs w:val="24"/>
        </w:rPr>
        <w:t xml:space="preserve"> được sửa đổi thành 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đào tạo</w:t>
      </w:r>
      <w:r w:rsidRPr="00F65575">
        <w:rPr>
          <w:rFonts w:ascii="Times New Roman" w:hAnsi="Times New Roman" w:cs="Times New Roman"/>
          <w:szCs w:val="24"/>
          <w:lang w:val="vi-VN"/>
        </w:rPr>
        <w:t>”</w:t>
      </w:r>
      <w:r w:rsidRPr="00F65575">
        <w:rPr>
          <w:rFonts w:ascii="Times New Roman" w:hAnsi="Times New Roman" w:cs="Times New Roman"/>
          <w:szCs w:val="24"/>
        </w:rPr>
        <w:t xml:space="preserve"> </w:t>
      </w:r>
      <w:r w:rsidRPr="00F65575">
        <w:rPr>
          <w:rFonts w:ascii="Times New Roman" w:hAnsi="Times New Roman" w:cs="Times New Roman"/>
          <w:bCs/>
          <w:szCs w:val="24"/>
        </w:rPr>
        <w:t>theo quy định tại</w:t>
      </w:r>
      <w:r w:rsidRPr="00F65575">
        <w:rPr>
          <w:rFonts w:ascii="Times New Roman" w:hAnsi="Times New Roman" w:cs="Times New Roman"/>
          <w:szCs w:val="24"/>
        </w:rPr>
        <w:t xml:space="preserve"> khoản 1 Điều 2 </w:t>
      </w:r>
      <w:r w:rsidRPr="00F65575">
        <w:rPr>
          <w:rFonts w:ascii="Times New Roman" w:hAnsi="Times New Roman" w:cs="Times New Roman"/>
        </w:rPr>
        <w:t xml:space="preserve">của </w:t>
      </w:r>
      <w:r w:rsidRPr="00F65575">
        <w:rPr>
          <w:rFonts w:ascii="Times New Roman" w:hAnsi="Times New Roman" w:cs="Times New Roman"/>
          <w:bCs/>
        </w:rPr>
        <w:t xml:space="preserve">Thông tư số </w:t>
      </w:r>
      <w:r w:rsidRPr="00F65575">
        <w:rPr>
          <w:rFonts w:ascii="Times New Roman" w:hAnsi="Times New Roman" w:cs="Times New Roman"/>
        </w:rPr>
        <w:t xml:space="preserve">37/2012/TT-BGDĐT </w:t>
      </w:r>
      <w:r w:rsidRPr="00F65575">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65575">
        <w:rPr>
          <w:rFonts w:ascii="Times New Roman" w:hAnsi="Times New Roman" w:cs="Times New Roman"/>
        </w:rPr>
        <w:t xml:space="preserve">, </w:t>
      </w:r>
      <w:r w:rsidRPr="00F65575">
        <w:rPr>
          <w:rFonts w:ascii="Times New Roman" w:hAnsi="Times New Roman" w:cs="Times New Roman"/>
          <w:bCs/>
          <w:lang w:val="vi-VN"/>
        </w:rPr>
        <w:t xml:space="preserve">có </w:t>
      </w:r>
      <w:r w:rsidRPr="00F65575">
        <w:rPr>
          <w:rFonts w:ascii="Times New Roman" w:hAnsi="Times New Roman" w:cs="Times New Roman"/>
          <w:bCs/>
        </w:rPr>
        <w:t xml:space="preserve">hiệu lực kể từ </w:t>
      </w:r>
      <w:r w:rsidRPr="00F65575">
        <w:rPr>
          <w:rFonts w:ascii="Times New Roman" w:hAnsi="Times New Roman" w:cs="Times New Roman"/>
          <w:lang w:val="vi-VN"/>
        </w:rPr>
        <w:t>ngày 01 tháng 01 năm 2013</w:t>
      </w:r>
      <w:r w:rsidRPr="00F65575">
        <w:rPr>
          <w:rFonts w:ascii="Times New Roman" w:hAnsi="Times New Roman" w:cs="Times New Roman"/>
        </w:rPr>
        <w:t>.</w:t>
      </w:r>
    </w:p>
    <w:p w:rsidR="008853F1" w:rsidRDefault="008853F1" w:rsidP="008853F1">
      <w:pPr>
        <w:spacing w:after="0" w:line="240" w:lineRule="auto"/>
        <w:ind w:firstLine="720"/>
        <w:jc w:val="both"/>
      </w:pPr>
    </w:p>
  </w:footnote>
  <w:footnote w:id="13">
    <w:p w:rsidR="008853F1" w:rsidRPr="00F65575" w:rsidRDefault="008853F1" w:rsidP="008853F1">
      <w:pPr>
        <w:spacing w:after="0" w:line="240" w:lineRule="auto"/>
        <w:ind w:firstLine="720"/>
        <w:jc w:val="both"/>
        <w:rPr>
          <w:rFonts w:ascii="Times New Roman" w:hAnsi="Times New Roman" w:cs="Times New Roman"/>
        </w:rPr>
      </w:pPr>
      <w:r>
        <w:rPr>
          <w:rStyle w:val="FootnoteReference"/>
        </w:rPr>
        <w:footnoteRef/>
      </w:r>
      <w:r>
        <w:t xml:space="preserve"> </w:t>
      </w:r>
      <w:r w:rsidRPr="00F65575">
        <w:rPr>
          <w:rFonts w:ascii="Times New Roman" w:hAnsi="Times New Roman" w:cs="Times New Roman"/>
          <w:szCs w:val="24"/>
        </w:rPr>
        <w:t xml:space="preserve">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giáo dục</w:t>
      </w:r>
      <w:r w:rsidRPr="00F65575">
        <w:rPr>
          <w:rFonts w:ascii="Times New Roman" w:hAnsi="Times New Roman" w:cs="Times New Roman"/>
          <w:szCs w:val="24"/>
          <w:lang w:val="vi-VN"/>
        </w:rPr>
        <w:t>”</w:t>
      </w:r>
      <w:r w:rsidRPr="00F65575">
        <w:rPr>
          <w:rFonts w:ascii="Times New Roman" w:hAnsi="Times New Roman" w:cs="Times New Roman"/>
          <w:szCs w:val="24"/>
        </w:rPr>
        <w:t xml:space="preserve"> được sửa đổi thành cụm từ </w:t>
      </w:r>
      <w:r w:rsidRPr="00F65575">
        <w:rPr>
          <w:rFonts w:ascii="Times New Roman" w:hAnsi="Times New Roman" w:cs="Times New Roman"/>
          <w:szCs w:val="24"/>
          <w:lang w:val="vi-VN"/>
        </w:rPr>
        <w:t>“</w:t>
      </w:r>
      <w:r w:rsidRPr="00F65575">
        <w:rPr>
          <w:rFonts w:ascii="Times New Roman" w:hAnsi="Times New Roman" w:cs="Times New Roman"/>
          <w:szCs w:val="24"/>
        </w:rPr>
        <w:t>chương trình đào tạo</w:t>
      </w:r>
      <w:r w:rsidRPr="00F65575">
        <w:rPr>
          <w:rFonts w:ascii="Times New Roman" w:hAnsi="Times New Roman" w:cs="Times New Roman"/>
          <w:szCs w:val="24"/>
          <w:lang w:val="vi-VN"/>
        </w:rPr>
        <w:t>”</w:t>
      </w:r>
      <w:r w:rsidRPr="00F65575">
        <w:rPr>
          <w:rFonts w:ascii="Times New Roman" w:hAnsi="Times New Roman" w:cs="Times New Roman"/>
          <w:szCs w:val="24"/>
        </w:rPr>
        <w:t xml:space="preserve"> </w:t>
      </w:r>
      <w:r w:rsidRPr="00F65575">
        <w:rPr>
          <w:rFonts w:ascii="Times New Roman" w:hAnsi="Times New Roman" w:cs="Times New Roman"/>
          <w:bCs/>
          <w:szCs w:val="24"/>
        </w:rPr>
        <w:t>theo quy định tại</w:t>
      </w:r>
      <w:r w:rsidRPr="00F65575">
        <w:rPr>
          <w:rFonts w:ascii="Times New Roman" w:hAnsi="Times New Roman" w:cs="Times New Roman"/>
          <w:szCs w:val="24"/>
        </w:rPr>
        <w:t xml:space="preserve"> khoản 1 Điều 2 </w:t>
      </w:r>
      <w:r w:rsidRPr="00F65575">
        <w:rPr>
          <w:rFonts w:ascii="Times New Roman" w:hAnsi="Times New Roman" w:cs="Times New Roman"/>
        </w:rPr>
        <w:t xml:space="preserve">của </w:t>
      </w:r>
      <w:r w:rsidRPr="00F65575">
        <w:rPr>
          <w:rFonts w:ascii="Times New Roman" w:hAnsi="Times New Roman" w:cs="Times New Roman"/>
          <w:bCs/>
        </w:rPr>
        <w:t xml:space="preserve">Thông tư số </w:t>
      </w:r>
      <w:r w:rsidRPr="00F65575">
        <w:rPr>
          <w:rFonts w:ascii="Times New Roman" w:hAnsi="Times New Roman" w:cs="Times New Roman"/>
        </w:rPr>
        <w:t xml:space="preserve">37/2012/TT-BGDĐT </w:t>
      </w:r>
      <w:r w:rsidRPr="00F65575">
        <w:rPr>
          <w:rFonts w:ascii="Times New Roman" w:hAnsi="Times New Roman" w:cs="Times New Roman"/>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65575">
        <w:rPr>
          <w:rFonts w:ascii="Times New Roman" w:hAnsi="Times New Roman" w:cs="Times New Roman"/>
        </w:rPr>
        <w:t xml:space="preserve">, </w:t>
      </w:r>
      <w:r w:rsidRPr="00F65575">
        <w:rPr>
          <w:rFonts w:ascii="Times New Roman" w:hAnsi="Times New Roman" w:cs="Times New Roman"/>
          <w:bCs/>
          <w:lang w:val="vi-VN"/>
        </w:rPr>
        <w:t xml:space="preserve">có </w:t>
      </w:r>
      <w:r w:rsidRPr="00F65575">
        <w:rPr>
          <w:rFonts w:ascii="Times New Roman" w:hAnsi="Times New Roman" w:cs="Times New Roman"/>
          <w:bCs/>
        </w:rPr>
        <w:t xml:space="preserve">hiệu lực kể từ </w:t>
      </w:r>
      <w:r w:rsidRPr="00F65575">
        <w:rPr>
          <w:rFonts w:ascii="Times New Roman" w:hAnsi="Times New Roman" w:cs="Times New Roman"/>
          <w:lang w:val="vi-VN"/>
        </w:rPr>
        <w:t>ngày 01 tháng 01 năm 2013</w:t>
      </w:r>
      <w:r w:rsidRPr="00F65575">
        <w:rPr>
          <w:rFonts w:ascii="Times New Roman" w:hAnsi="Times New Roman" w:cs="Times New Roman"/>
        </w:rPr>
        <w:t>.</w:t>
      </w:r>
    </w:p>
    <w:p w:rsidR="008853F1" w:rsidRPr="00F65575" w:rsidRDefault="008853F1" w:rsidP="008853F1">
      <w:pPr>
        <w:spacing w:after="0" w:line="240" w:lineRule="auto"/>
        <w:ind w:firstLine="720"/>
        <w:jc w:val="both"/>
        <w:rPr>
          <w:rFonts w:ascii="Times New Roman" w:hAnsi="Times New Roman" w:cs="Times New Roman"/>
        </w:rPr>
      </w:pPr>
    </w:p>
  </w:footnote>
  <w:footnote w:id="14">
    <w:p w:rsidR="008853F1" w:rsidRDefault="008853F1" w:rsidP="008853F1">
      <w:pPr>
        <w:pStyle w:val="FootnoteText"/>
        <w:ind w:firstLine="720"/>
        <w:jc w:val="both"/>
      </w:pPr>
      <w:r w:rsidRPr="00C046DF">
        <w:rPr>
          <w:rStyle w:val="FootnoteReference"/>
          <w:sz w:val="24"/>
          <w:szCs w:val="24"/>
        </w:rPr>
        <w:footnoteRef/>
      </w:r>
      <w:r w:rsidRPr="00C046DF">
        <w:rPr>
          <w:sz w:val="24"/>
          <w:szCs w:val="24"/>
        </w:rPr>
        <w:t xml:space="preserve"> Điều này được bổ sung</w:t>
      </w:r>
      <w:r w:rsidRPr="00C046DF">
        <w:rPr>
          <w:bCs/>
          <w:spacing w:val="-4"/>
          <w:sz w:val="24"/>
          <w:szCs w:val="24"/>
          <w:lang w:val="vi-VN"/>
        </w:rPr>
        <w:t xml:space="preserve"> theo quy định tại khoản </w:t>
      </w:r>
      <w:r>
        <w:rPr>
          <w:bCs/>
          <w:spacing w:val="-4"/>
          <w:sz w:val="24"/>
          <w:szCs w:val="24"/>
        </w:rPr>
        <w:t>3</w:t>
      </w:r>
      <w:r w:rsidRPr="00C046DF">
        <w:rPr>
          <w:bCs/>
          <w:spacing w:val="-4"/>
          <w:sz w:val="24"/>
          <w:szCs w:val="24"/>
          <w:lang w:val="vi-VN"/>
        </w:rPr>
        <w:t xml:space="preserve"> Điều </w:t>
      </w:r>
      <w:r w:rsidRPr="00C046DF">
        <w:rPr>
          <w:bCs/>
          <w:spacing w:val="-4"/>
          <w:sz w:val="24"/>
          <w:szCs w:val="24"/>
        </w:rPr>
        <w:t xml:space="preserve">2 </w:t>
      </w:r>
      <w:r w:rsidRPr="00C046DF">
        <w:rPr>
          <w:sz w:val="24"/>
          <w:szCs w:val="24"/>
        </w:rPr>
        <w:t xml:space="preserve">của </w:t>
      </w:r>
      <w:r w:rsidRPr="00C046DF">
        <w:rPr>
          <w:bCs/>
          <w:sz w:val="24"/>
          <w:szCs w:val="24"/>
        </w:rPr>
        <w:t xml:space="preserve">Thông tư số </w:t>
      </w:r>
      <w:r w:rsidRPr="00C046DF">
        <w:rPr>
          <w:sz w:val="24"/>
          <w:szCs w:val="24"/>
        </w:rPr>
        <w:t xml:space="preserve">37/2012/TT-BGDĐT </w:t>
      </w:r>
      <w:r w:rsidRPr="00C046DF">
        <w:rPr>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C046DF">
        <w:rPr>
          <w:sz w:val="24"/>
          <w:szCs w:val="24"/>
        </w:rPr>
        <w:t xml:space="preserve">, </w:t>
      </w:r>
      <w:r w:rsidRPr="00C046DF">
        <w:rPr>
          <w:bCs/>
          <w:sz w:val="24"/>
          <w:szCs w:val="24"/>
          <w:lang w:val="vi-VN"/>
        </w:rPr>
        <w:t xml:space="preserve">có </w:t>
      </w:r>
      <w:r w:rsidRPr="00C046DF">
        <w:rPr>
          <w:bCs/>
          <w:sz w:val="24"/>
          <w:szCs w:val="24"/>
        </w:rPr>
        <w:t xml:space="preserve">hiệu lực kể từ </w:t>
      </w:r>
      <w:r w:rsidRPr="00C046DF">
        <w:rPr>
          <w:sz w:val="24"/>
          <w:szCs w:val="24"/>
          <w:lang w:val="vi-VN"/>
        </w:rPr>
        <w:t>ngày 01 tháng 01 năm 2013</w:t>
      </w:r>
      <w:r w:rsidRPr="00C046DF">
        <w:rPr>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53F1"/>
    <w:rsid w:val="00000F70"/>
    <w:rsid w:val="0000144D"/>
    <w:rsid w:val="00003BC2"/>
    <w:rsid w:val="000108DE"/>
    <w:rsid w:val="00010A08"/>
    <w:rsid w:val="00010B6F"/>
    <w:rsid w:val="00010BC0"/>
    <w:rsid w:val="000126F8"/>
    <w:rsid w:val="00013BE1"/>
    <w:rsid w:val="000146EF"/>
    <w:rsid w:val="00016B2D"/>
    <w:rsid w:val="00021D0A"/>
    <w:rsid w:val="000220DB"/>
    <w:rsid w:val="000267AC"/>
    <w:rsid w:val="00027084"/>
    <w:rsid w:val="00031154"/>
    <w:rsid w:val="0003366B"/>
    <w:rsid w:val="00034031"/>
    <w:rsid w:val="000343B7"/>
    <w:rsid w:val="00034586"/>
    <w:rsid w:val="0003618B"/>
    <w:rsid w:val="00037270"/>
    <w:rsid w:val="00042C6D"/>
    <w:rsid w:val="00043E76"/>
    <w:rsid w:val="00044357"/>
    <w:rsid w:val="000465EC"/>
    <w:rsid w:val="00047971"/>
    <w:rsid w:val="00050287"/>
    <w:rsid w:val="00050893"/>
    <w:rsid w:val="00053B7A"/>
    <w:rsid w:val="0006047B"/>
    <w:rsid w:val="00061544"/>
    <w:rsid w:val="00061F15"/>
    <w:rsid w:val="0006389E"/>
    <w:rsid w:val="00065091"/>
    <w:rsid w:val="00067A0C"/>
    <w:rsid w:val="000714E2"/>
    <w:rsid w:val="000717EC"/>
    <w:rsid w:val="000727C0"/>
    <w:rsid w:val="00073F76"/>
    <w:rsid w:val="00076648"/>
    <w:rsid w:val="00076899"/>
    <w:rsid w:val="00076DE6"/>
    <w:rsid w:val="00076FC1"/>
    <w:rsid w:val="000813EA"/>
    <w:rsid w:val="00082443"/>
    <w:rsid w:val="000844C0"/>
    <w:rsid w:val="00086C1A"/>
    <w:rsid w:val="00087961"/>
    <w:rsid w:val="00091E1D"/>
    <w:rsid w:val="00097378"/>
    <w:rsid w:val="00097846"/>
    <w:rsid w:val="000A16E1"/>
    <w:rsid w:val="000A2D3B"/>
    <w:rsid w:val="000A44DC"/>
    <w:rsid w:val="000A71C6"/>
    <w:rsid w:val="000A7E9B"/>
    <w:rsid w:val="000B04A6"/>
    <w:rsid w:val="000B203B"/>
    <w:rsid w:val="000B27DD"/>
    <w:rsid w:val="000B3A69"/>
    <w:rsid w:val="000B563F"/>
    <w:rsid w:val="000B5D7C"/>
    <w:rsid w:val="000B7EDA"/>
    <w:rsid w:val="000C0949"/>
    <w:rsid w:val="000C0B4F"/>
    <w:rsid w:val="000C163F"/>
    <w:rsid w:val="000C1BCE"/>
    <w:rsid w:val="000C5E6E"/>
    <w:rsid w:val="000D4A06"/>
    <w:rsid w:val="000D550D"/>
    <w:rsid w:val="000D62C7"/>
    <w:rsid w:val="000E0446"/>
    <w:rsid w:val="000E0CB6"/>
    <w:rsid w:val="000E0D39"/>
    <w:rsid w:val="000E1B20"/>
    <w:rsid w:val="000E1DD6"/>
    <w:rsid w:val="000E2562"/>
    <w:rsid w:val="000E3ED3"/>
    <w:rsid w:val="000E58C6"/>
    <w:rsid w:val="000E7586"/>
    <w:rsid w:val="000F2307"/>
    <w:rsid w:val="000F2A3B"/>
    <w:rsid w:val="000F4294"/>
    <w:rsid w:val="000F75DD"/>
    <w:rsid w:val="000F76B4"/>
    <w:rsid w:val="00100DBA"/>
    <w:rsid w:val="0011207F"/>
    <w:rsid w:val="00114C19"/>
    <w:rsid w:val="00117A92"/>
    <w:rsid w:val="0012167E"/>
    <w:rsid w:val="00121DCC"/>
    <w:rsid w:val="00123D2E"/>
    <w:rsid w:val="001377F6"/>
    <w:rsid w:val="00150537"/>
    <w:rsid w:val="00152401"/>
    <w:rsid w:val="00152A53"/>
    <w:rsid w:val="0016110C"/>
    <w:rsid w:val="001651AE"/>
    <w:rsid w:val="00165C03"/>
    <w:rsid w:val="00166FBE"/>
    <w:rsid w:val="00171C02"/>
    <w:rsid w:val="001747D7"/>
    <w:rsid w:val="00180EA9"/>
    <w:rsid w:val="00181A9E"/>
    <w:rsid w:val="00182955"/>
    <w:rsid w:val="001835FD"/>
    <w:rsid w:val="00184936"/>
    <w:rsid w:val="00185372"/>
    <w:rsid w:val="001857C3"/>
    <w:rsid w:val="001865E8"/>
    <w:rsid w:val="00191FD7"/>
    <w:rsid w:val="001926A8"/>
    <w:rsid w:val="0019451D"/>
    <w:rsid w:val="00195B76"/>
    <w:rsid w:val="00196572"/>
    <w:rsid w:val="0019702C"/>
    <w:rsid w:val="0019768A"/>
    <w:rsid w:val="001A2A00"/>
    <w:rsid w:val="001A2AFA"/>
    <w:rsid w:val="001A4DC8"/>
    <w:rsid w:val="001B2C7A"/>
    <w:rsid w:val="001B2E26"/>
    <w:rsid w:val="001B355E"/>
    <w:rsid w:val="001B4015"/>
    <w:rsid w:val="001B78E9"/>
    <w:rsid w:val="001C0829"/>
    <w:rsid w:val="001C33D5"/>
    <w:rsid w:val="001C3E8E"/>
    <w:rsid w:val="001C677D"/>
    <w:rsid w:val="001D30AD"/>
    <w:rsid w:val="001D6940"/>
    <w:rsid w:val="001D6B51"/>
    <w:rsid w:val="001D6CB7"/>
    <w:rsid w:val="001D73DF"/>
    <w:rsid w:val="001E3777"/>
    <w:rsid w:val="001E3BC5"/>
    <w:rsid w:val="001E4DC1"/>
    <w:rsid w:val="001E55AB"/>
    <w:rsid w:val="001E64D5"/>
    <w:rsid w:val="001F2073"/>
    <w:rsid w:val="001F320B"/>
    <w:rsid w:val="001F5225"/>
    <w:rsid w:val="001F5FEF"/>
    <w:rsid w:val="002033E3"/>
    <w:rsid w:val="002055CC"/>
    <w:rsid w:val="0020715B"/>
    <w:rsid w:val="0021597A"/>
    <w:rsid w:val="0022200A"/>
    <w:rsid w:val="0023664A"/>
    <w:rsid w:val="0023779A"/>
    <w:rsid w:val="00240363"/>
    <w:rsid w:val="00244A8B"/>
    <w:rsid w:val="00246171"/>
    <w:rsid w:val="00246ED9"/>
    <w:rsid w:val="002471F2"/>
    <w:rsid w:val="0024753C"/>
    <w:rsid w:val="00250AA4"/>
    <w:rsid w:val="002522F6"/>
    <w:rsid w:val="0025305D"/>
    <w:rsid w:val="002532FD"/>
    <w:rsid w:val="00256B8B"/>
    <w:rsid w:val="00256BB2"/>
    <w:rsid w:val="0025778F"/>
    <w:rsid w:val="0026602F"/>
    <w:rsid w:val="002662B6"/>
    <w:rsid w:val="002669F6"/>
    <w:rsid w:val="0027006E"/>
    <w:rsid w:val="002735FC"/>
    <w:rsid w:val="00276A6F"/>
    <w:rsid w:val="00280A16"/>
    <w:rsid w:val="00281611"/>
    <w:rsid w:val="00282045"/>
    <w:rsid w:val="00285E7B"/>
    <w:rsid w:val="00286287"/>
    <w:rsid w:val="0028641F"/>
    <w:rsid w:val="0028727B"/>
    <w:rsid w:val="002914AB"/>
    <w:rsid w:val="00292604"/>
    <w:rsid w:val="0029379C"/>
    <w:rsid w:val="0029446E"/>
    <w:rsid w:val="00295476"/>
    <w:rsid w:val="002957B0"/>
    <w:rsid w:val="002A0E47"/>
    <w:rsid w:val="002A34AC"/>
    <w:rsid w:val="002A548F"/>
    <w:rsid w:val="002A5D5A"/>
    <w:rsid w:val="002A7839"/>
    <w:rsid w:val="002B09DE"/>
    <w:rsid w:val="002B0C15"/>
    <w:rsid w:val="002B397E"/>
    <w:rsid w:val="002B4E4A"/>
    <w:rsid w:val="002B6284"/>
    <w:rsid w:val="002B7471"/>
    <w:rsid w:val="002C0344"/>
    <w:rsid w:val="002C0971"/>
    <w:rsid w:val="002D192E"/>
    <w:rsid w:val="002D1D73"/>
    <w:rsid w:val="002D2E1E"/>
    <w:rsid w:val="002D3F5B"/>
    <w:rsid w:val="002D4B8B"/>
    <w:rsid w:val="002D645A"/>
    <w:rsid w:val="002D7E4D"/>
    <w:rsid w:val="002D7FFD"/>
    <w:rsid w:val="002E0076"/>
    <w:rsid w:val="002E0DF0"/>
    <w:rsid w:val="002E180F"/>
    <w:rsid w:val="002E245D"/>
    <w:rsid w:val="002E36D2"/>
    <w:rsid w:val="002E4301"/>
    <w:rsid w:val="002E4513"/>
    <w:rsid w:val="002E5581"/>
    <w:rsid w:val="002E62E7"/>
    <w:rsid w:val="002F0EF9"/>
    <w:rsid w:val="002F11FE"/>
    <w:rsid w:val="002F17AB"/>
    <w:rsid w:val="002F1B2B"/>
    <w:rsid w:val="002F2CC8"/>
    <w:rsid w:val="002F3845"/>
    <w:rsid w:val="002F3F19"/>
    <w:rsid w:val="002F406D"/>
    <w:rsid w:val="002F4469"/>
    <w:rsid w:val="002F446F"/>
    <w:rsid w:val="002F54FD"/>
    <w:rsid w:val="002F58D9"/>
    <w:rsid w:val="002F5E3F"/>
    <w:rsid w:val="002F654E"/>
    <w:rsid w:val="003013E8"/>
    <w:rsid w:val="00306895"/>
    <w:rsid w:val="00310DB3"/>
    <w:rsid w:val="00313495"/>
    <w:rsid w:val="003134FF"/>
    <w:rsid w:val="00313A88"/>
    <w:rsid w:val="003145FC"/>
    <w:rsid w:val="003153BC"/>
    <w:rsid w:val="003154BE"/>
    <w:rsid w:val="00316891"/>
    <w:rsid w:val="00317D38"/>
    <w:rsid w:val="00317E27"/>
    <w:rsid w:val="003213C2"/>
    <w:rsid w:val="00321863"/>
    <w:rsid w:val="00324F4C"/>
    <w:rsid w:val="00327F47"/>
    <w:rsid w:val="003330A7"/>
    <w:rsid w:val="00335162"/>
    <w:rsid w:val="003360C5"/>
    <w:rsid w:val="00336C61"/>
    <w:rsid w:val="003414BE"/>
    <w:rsid w:val="0034461C"/>
    <w:rsid w:val="00347C80"/>
    <w:rsid w:val="00347E3A"/>
    <w:rsid w:val="003548C4"/>
    <w:rsid w:val="00356DBC"/>
    <w:rsid w:val="003608C7"/>
    <w:rsid w:val="00361B5B"/>
    <w:rsid w:val="003620C6"/>
    <w:rsid w:val="003627F5"/>
    <w:rsid w:val="00365841"/>
    <w:rsid w:val="00366A49"/>
    <w:rsid w:val="00366F0F"/>
    <w:rsid w:val="00367093"/>
    <w:rsid w:val="00367176"/>
    <w:rsid w:val="0037278B"/>
    <w:rsid w:val="00373FE1"/>
    <w:rsid w:val="00375812"/>
    <w:rsid w:val="00375ABC"/>
    <w:rsid w:val="00386223"/>
    <w:rsid w:val="00390596"/>
    <w:rsid w:val="00395A48"/>
    <w:rsid w:val="003974E9"/>
    <w:rsid w:val="003A19B5"/>
    <w:rsid w:val="003A2574"/>
    <w:rsid w:val="003A2660"/>
    <w:rsid w:val="003A4025"/>
    <w:rsid w:val="003A4A8E"/>
    <w:rsid w:val="003A6D7B"/>
    <w:rsid w:val="003B3AA0"/>
    <w:rsid w:val="003B5721"/>
    <w:rsid w:val="003B676F"/>
    <w:rsid w:val="003C2B48"/>
    <w:rsid w:val="003C6932"/>
    <w:rsid w:val="003D2000"/>
    <w:rsid w:val="003D5CBE"/>
    <w:rsid w:val="003D6D3A"/>
    <w:rsid w:val="003D7FCC"/>
    <w:rsid w:val="003D7FD1"/>
    <w:rsid w:val="003E48A6"/>
    <w:rsid w:val="003F2A9D"/>
    <w:rsid w:val="003F304F"/>
    <w:rsid w:val="003F3DFF"/>
    <w:rsid w:val="00401EC6"/>
    <w:rsid w:val="004047D6"/>
    <w:rsid w:val="00404856"/>
    <w:rsid w:val="00404941"/>
    <w:rsid w:val="00405CDF"/>
    <w:rsid w:val="00406BAE"/>
    <w:rsid w:val="004141CD"/>
    <w:rsid w:val="0041423E"/>
    <w:rsid w:val="00414BA1"/>
    <w:rsid w:val="00416F26"/>
    <w:rsid w:val="004256AF"/>
    <w:rsid w:val="00425AA1"/>
    <w:rsid w:val="00425ACC"/>
    <w:rsid w:val="00425F09"/>
    <w:rsid w:val="004262CA"/>
    <w:rsid w:val="00432F0F"/>
    <w:rsid w:val="00433F8B"/>
    <w:rsid w:val="0044007E"/>
    <w:rsid w:val="004418A5"/>
    <w:rsid w:val="004421E4"/>
    <w:rsid w:val="004425BA"/>
    <w:rsid w:val="00444288"/>
    <w:rsid w:val="00444E06"/>
    <w:rsid w:val="00445029"/>
    <w:rsid w:val="00445184"/>
    <w:rsid w:val="00445587"/>
    <w:rsid w:val="00447A5C"/>
    <w:rsid w:val="00452665"/>
    <w:rsid w:val="00453CAE"/>
    <w:rsid w:val="00454486"/>
    <w:rsid w:val="00454DC7"/>
    <w:rsid w:val="00455CA4"/>
    <w:rsid w:val="00461441"/>
    <w:rsid w:val="004655B6"/>
    <w:rsid w:val="0046594A"/>
    <w:rsid w:val="00465E9C"/>
    <w:rsid w:val="00466D49"/>
    <w:rsid w:val="004703B4"/>
    <w:rsid w:val="004716E8"/>
    <w:rsid w:val="004758CD"/>
    <w:rsid w:val="0048112E"/>
    <w:rsid w:val="004828FA"/>
    <w:rsid w:val="00484B27"/>
    <w:rsid w:val="00485B66"/>
    <w:rsid w:val="00492AE3"/>
    <w:rsid w:val="00495B5A"/>
    <w:rsid w:val="00496159"/>
    <w:rsid w:val="0049687B"/>
    <w:rsid w:val="004971E6"/>
    <w:rsid w:val="004A1C94"/>
    <w:rsid w:val="004A1CBC"/>
    <w:rsid w:val="004A7D22"/>
    <w:rsid w:val="004B16A1"/>
    <w:rsid w:val="004B76D6"/>
    <w:rsid w:val="004C23D7"/>
    <w:rsid w:val="004C23EF"/>
    <w:rsid w:val="004C2597"/>
    <w:rsid w:val="004C2832"/>
    <w:rsid w:val="004C40E6"/>
    <w:rsid w:val="004C7F4D"/>
    <w:rsid w:val="004C7FF9"/>
    <w:rsid w:val="004D02A0"/>
    <w:rsid w:val="004D35F0"/>
    <w:rsid w:val="004D3A28"/>
    <w:rsid w:val="004D5539"/>
    <w:rsid w:val="004D588A"/>
    <w:rsid w:val="004D6F4E"/>
    <w:rsid w:val="004E0029"/>
    <w:rsid w:val="004E66A3"/>
    <w:rsid w:val="004F0689"/>
    <w:rsid w:val="004F1347"/>
    <w:rsid w:val="004F31BC"/>
    <w:rsid w:val="00500533"/>
    <w:rsid w:val="005013BF"/>
    <w:rsid w:val="005051C1"/>
    <w:rsid w:val="00506C35"/>
    <w:rsid w:val="00507B7C"/>
    <w:rsid w:val="0051232D"/>
    <w:rsid w:val="00512C9F"/>
    <w:rsid w:val="0051411D"/>
    <w:rsid w:val="0051452A"/>
    <w:rsid w:val="00517491"/>
    <w:rsid w:val="005213A9"/>
    <w:rsid w:val="0052414F"/>
    <w:rsid w:val="00524B6F"/>
    <w:rsid w:val="00524D74"/>
    <w:rsid w:val="00531654"/>
    <w:rsid w:val="00531BE4"/>
    <w:rsid w:val="005358B0"/>
    <w:rsid w:val="005377A5"/>
    <w:rsid w:val="00541AFE"/>
    <w:rsid w:val="00541F97"/>
    <w:rsid w:val="00543C35"/>
    <w:rsid w:val="00544020"/>
    <w:rsid w:val="00546CF5"/>
    <w:rsid w:val="00552C92"/>
    <w:rsid w:val="00552FC8"/>
    <w:rsid w:val="0055423B"/>
    <w:rsid w:val="00555EA9"/>
    <w:rsid w:val="00560BC0"/>
    <w:rsid w:val="005610A6"/>
    <w:rsid w:val="005611CB"/>
    <w:rsid w:val="00561B5C"/>
    <w:rsid w:val="0056242E"/>
    <w:rsid w:val="00563051"/>
    <w:rsid w:val="00563651"/>
    <w:rsid w:val="005655D4"/>
    <w:rsid w:val="00573640"/>
    <w:rsid w:val="00573712"/>
    <w:rsid w:val="00577B8E"/>
    <w:rsid w:val="00580D60"/>
    <w:rsid w:val="00582D19"/>
    <w:rsid w:val="00590247"/>
    <w:rsid w:val="005915CA"/>
    <w:rsid w:val="00593BEE"/>
    <w:rsid w:val="00595039"/>
    <w:rsid w:val="00595996"/>
    <w:rsid w:val="0059701E"/>
    <w:rsid w:val="005B15D1"/>
    <w:rsid w:val="005B1DF9"/>
    <w:rsid w:val="005B512B"/>
    <w:rsid w:val="005C0C26"/>
    <w:rsid w:val="005C0D95"/>
    <w:rsid w:val="005C2E43"/>
    <w:rsid w:val="005C3E82"/>
    <w:rsid w:val="005C4C62"/>
    <w:rsid w:val="005C6965"/>
    <w:rsid w:val="005D3EC1"/>
    <w:rsid w:val="005E2869"/>
    <w:rsid w:val="005E3B52"/>
    <w:rsid w:val="005E5A95"/>
    <w:rsid w:val="005F19BB"/>
    <w:rsid w:val="005F2330"/>
    <w:rsid w:val="005F36B4"/>
    <w:rsid w:val="005F5200"/>
    <w:rsid w:val="005F53F3"/>
    <w:rsid w:val="005F5CA3"/>
    <w:rsid w:val="005F6CEF"/>
    <w:rsid w:val="00601148"/>
    <w:rsid w:val="0060168C"/>
    <w:rsid w:val="00602DB5"/>
    <w:rsid w:val="00604990"/>
    <w:rsid w:val="00606D69"/>
    <w:rsid w:val="006129A0"/>
    <w:rsid w:val="00625262"/>
    <w:rsid w:val="00631EA2"/>
    <w:rsid w:val="00632123"/>
    <w:rsid w:val="00633965"/>
    <w:rsid w:val="00633BC5"/>
    <w:rsid w:val="00635B23"/>
    <w:rsid w:val="00637901"/>
    <w:rsid w:val="00637912"/>
    <w:rsid w:val="00640018"/>
    <w:rsid w:val="006401C9"/>
    <w:rsid w:val="006404D7"/>
    <w:rsid w:val="00640D9C"/>
    <w:rsid w:val="0064774A"/>
    <w:rsid w:val="00651D9B"/>
    <w:rsid w:val="00653894"/>
    <w:rsid w:val="006561AA"/>
    <w:rsid w:val="0065635F"/>
    <w:rsid w:val="00656770"/>
    <w:rsid w:val="00662C8A"/>
    <w:rsid w:val="0066341C"/>
    <w:rsid w:val="00666776"/>
    <w:rsid w:val="00673099"/>
    <w:rsid w:val="00673112"/>
    <w:rsid w:val="00673474"/>
    <w:rsid w:val="00673E1C"/>
    <w:rsid w:val="00676DC9"/>
    <w:rsid w:val="00690FDA"/>
    <w:rsid w:val="006949E3"/>
    <w:rsid w:val="006968CF"/>
    <w:rsid w:val="00697623"/>
    <w:rsid w:val="006A005B"/>
    <w:rsid w:val="006A04E2"/>
    <w:rsid w:val="006A6DE8"/>
    <w:rsid w:val="006B0404"/>
    <w:rsid w:val="006B1411"/>
    <w:rsid w:val="006B404F"/>
    <w:rsid w:val="006B6166"/>
    <w:rsid w:val="006B6E1F"/>
    <w:rsid w:val="006C0817"/>
    <w:rsid w:val="006C0B33"/>
    <w:rsid w:val="006C225F"/>
    <w:rsid w:val="006C2B70"/>
    <w:rsid w:val="006C41F8"/>
    <w:rsid w:val="006C51B8"/>
    <w:rsid w:val="006D666D"/>
    <w:rsid w:val="006E3738"/>
    <w:rsid w:val="006E4600"/>
    <w:rsid w:val="006E485A"/>
    <w:rsid w:val="006E6B16"/>
    <w:rsid w:val="006F220A"/>
    <w:rsid w:val="006F251A"/>
    <w:rsid w:val="006F3FA3"/>
    <w:rsid w:val="006F5EF7"/>
    <w:rsid w:val="00700A13"/>
    <w:rsid w:val="00700E1C"/>
    <w:rsid w:val="00703219"/>
    <w:rsid w:val="0070653C"/>
    <w:rsid w:val="00711A0F"/>
    <w:rsid w:val="00712759"/>
    <w:rsid w:val="0072387D"/>
    <w:rsid w:val="007238D4"/>
    <w:rsid w:val="00725AB7"/>
    <w:rsid w:val="00725B50"/>
    <w:rsid w:val="00727904"/>
    <w:rsid w:val="00727FB2"/>
    <w:rsid w:val="00730801"/>
    <w:rsid w:val="00731716"/>
    <w:rsid w:val="007334B3"/>
    <w:rsid w:val="007356BA"/>
    <w:rsid w:val="00735D48"/>
    <w:rsid w:val="00736357"/>
    <w:rsid w:val="00737E80"/>
    <w:rsid w:val="007430E2"/>
    <w:rsid w:val="007436AC"/>
    <w:rsid w:val="00743DF6"/>
    <w:rsid w:val="007441D5"/>
    <w:rsid w:val="00744CEB"/>
    <w:rsid w:val="00745730"/>
    <w:rsid w:val="0074614B"/>
    <w:rsid w:val="00752BC0"/>
    <w:rsid w:val="00752C0D"/>
    <w:rsid w:val="00755E46"/>
    <w:rsid w:val="0075741B"/>
    <w:rsid w:val="007632B3"/>
    <w:rsid w:val="00767442"/>
    <w:rsid w:val="00772147"/>
    <w:rsid w:val="0077450C"/>
    <w:rsid w:val="007751A1"/>
    <w:rsid w:val="0077632D"/>
    <w:rsid w:val="00776AEF"/>
    <w:rsid w:val="007779B2"/>
    <w:rsid w:val="00777A76"/>
    <w:rsid w:val="007828D3"/>
    <w:rsid w:val="007911C0"/>
    <w:rsid w:val="00792551"/>
    <w:rsid w:val="0079374C"/>
    <w:rsid w:val="00793BAA"/>
    <w:rsid w:val="007963A3"/>
    <w:rsid w:val="00796874"/>
    <w:rsid w:val="00796D7A"/>
    <w:rsid w:val="0079712F"/>
    <w:rsid w:val="00797202"/>
    <w:rsid w:val="007A23EA"/>
    <w:rsid w:val="007A2EB0"/>
    <w:rsid w:val="007A2F60"/>
    <w:rsid w:val="007A3FC1"/>
    <w:rsid w:val="007A3FC5"/>
    <w:rsid w:val="007A48D8"/>
    <w:rsid w:val="007B056F"/>
    <w:rsid w:val="007B0828"/>
    <w:rsid w:val="007B1E9D"/>
    <w:rsid w:val="007B267B"/>
    <w:rsid w:val="007B3290"/>
    <w:rsid w:val="007B401B"/>
    <w:rsid w:val="007B6479"/>
    <w:rsid w:val="007B7F10"/>
    <w:rsid w:val="007C59B1"/>
    <w:rsid w:val="007C6B92"/>
    <w:rsid w:val="007C6C8C"/>
    <w:rsid w:val="007C6CEA"/>
    <w:rsid w:val="007D5066"/>
    <w:rsid w:val="007D527B"/>
    <w:rsid w:val="007D7078"/>
    <w:rsid w:val="007E35B1"/>
    <w:rsid w:val="007E3CD6"/>
    <w:rsid w:val="007E48CC"/>
    <w:rsid w:val="007E4EFD"/>
    <w:rsid w:val="007E57D3"/>
    <w:rsid w:val="007F4176"/>
    <w:rsid w:val="007F4A70"/>
    <w:rsid w:val="007F5073"/>
    <w:rsid w:val="007F6880"/>
    <w:rsid w:val="007F754E"/>
    <w:rsid w:val="00800C0D"/>
    <w:rsid w:val="00802010"/>
    <w:rsid w:val="00802E10"/>
    <w:rsid w:val="00802F9C"/>
    <w:rsid w:val="008102BD"/>
    <w:rsid w:val="00810C4E"/>
    <w:rsid w:val="008123B0"/>
    <w:rsid w:val="008143F7"/>
    <w:rsid w:val="008161D2"/>
    <w:rsid w:val="008200FB"/>
    <w:rsid w:val="008211E9"/>
    <w:rsid w:val="008264FF"/>
    <w:rsid w:val="00826E88"/>
    <w:rsid w:val="0083192F"/>
    <w:rsid w:val="0083242B"/>
    <w:rsid w:val="00835749"/>
    <w:rsid w:val="0083688E"/>
    <w:rsid w:val="00837550"/>
    <w:rsid w:val="00837AEF"/>
    <w:rsid w:val="00841149"/>
    <w:rsid w:val="00841E20"/>
    <w:rsid w:val="0084397C"/>
    <w:rsid w:val="0085013C"/>
    <w:rsid w:val="008541DE"/>
    <w:rsid w:val="008570DD"/>
    <w:rsid w:val="0086439A"/>
    <w:rsid w:val="0087733F"/>
    <w:rsid w:val="0088509A"/>
    <w:rsid w:val="008853F1"/>
    <w:rsid w:val="008869C6"/>
    <w:rsid w:val="00886CF2"/>
    <w:rsid w:val="00892616"/>
    <w:rsid w:val="008931D7"/>
    <w:rsid w:val="008934F8"/>
    <w:rsid w:val="00896D67"/>
    <w:rsid w:val="008A1FE2"/>
    <w:rsid w:val="008A4F68"/>
    <w:rsid w:val="008A65E2"/>
    <w:rsid w:val="008A71A5"/>
    <w:rsid w:val="008B067D"/>
    <w:rsid w:val="008B15E1"/>
    <w:rsid w:val="008B280D"/>
    <w:rsid w:val="008B4FA2"/>
    <w:rsid w:val="008B5686"/>
    <w:rsid w:val="008B758C"/>
    <w:rsid w:val="008C6D91"/>
    <w:rsid w:val="008C7004"/>
    <w:rsid w:val="008D0938"/>
    <w:rsid w:val="008D2AA5"/>
    <w:rsid w:val="008D2B56"/>
    <w:rsid w:val="008D36FD"/>
    <w:rsid w:val="008D415D"/>
    <w:rsid w:val="008D5397"/>
    <w:rsid w:val="008D6DA5"/>
    <w:rsid w:val="008E375A"/>
    <w:rsid w:val="008E6843"/>
    <w:rsid w:val="008E7822"/>
    <w:rsid w:val="008E78D7"/>
    <w:rsid w:val="008E7CC4"/>
    <w:rsid w:val="008F170B"/>
    <w:rsid w:val="008F49DB"/>
    <w:rsid w:val="008F5C73"/>
    <w:rsid w:val="008F6511"/>
    <w:rsid w:val="008F7ECE"/>
    <w:rsid w:val="009001BB"/>
    <w:rsid w:val="0090080F"/>
    <w:rsid w:val="00907C4F"/>
    <w:rsid w:val="00907E50"/>
    <w:rsid w:val="0091078F"/>
    <w:rsid w:val="009126FA"/>
    <w:rsid w:val="00913889"/>
    <w:rsid w:val="00914883"/>
    <w:rsid w:val="009154A1"/>
    <w:rsid w:val="0091578A"/>
    <w:rsid w:val="00915936"/>
    <w:rsid w:val="0091742C"/>
    <w:rsid w:val="0092691C"/>
    <w:rsid w:val="0093281A"/>
    <w:rsid w:val="00933BA3"/>
    <w:rsid w:val="00940242"/>
    <w:rsid w:val="00940612"/>
    <w:rsid w:val="00947C3F"/>
    <w:rsid w:val="0095010A"/>
    <w:rsid w:val="00950444"/>
    <w:rsid w:val="0095082F"/>
    <w:rsid w:val="00950C01"/>
    <w:rsid w:val="00950ED5"/>
    <w:rsid w:val="00951DFB"/>
    <w:rsid w:val="00961FCE"/>
    <w:rsid w:val="00962BAB"/>
    <w:rsid w:val="00962EDE"/>
    <w:rsid w:val="00965570"/>
    <w:rsid w:val="00966028"/>
    <w:rsid w:val="00967D17"/>
    <w:rsid w:val="00970A8C"/>
    <w:rsid w:val="00973539"/>
    <w:rsid w:val="009735A0"/>
    <w:rsid w:val="00974611"/>
    <w:rsid w:val="00976DD4"/>
    <w:rsid w:val="009770B6"/>
    <w:rsid w:val="009824C7"/>
    <w:rsid w:val="00983120"/>
    <w:rsid w:val="009909C6"/>
    <w:rsid w:val="009941E2"/>
    <w:rsid w:val="009959D4"/>
    <w:rsid w:val="00996912"/>
    <w:rsid w:val="009977AF"/>
    <w:rsid w:val="009A0375"/>
    <w:rsid w:val="009A1E05"/>
    <w:rsid w:val="009A5496"/>
    <w:rsid w:val="009A7E31"/>
    <w:rsid w:val="009B037F"/>
    <w:rsid w:val="009B2B6D"/>
    <w:rsid w:val="009B3ED3"/>
    <w:rsid w:val="009B4E55"/>
    <w:rsid w:val="009B5830"/>
    <w:rsid w:val="009C0636"/>
    <w:rsid w:val="009C2ADD"/>
    <w:rsid w:val="009C3A85"/>
    <w:rsid w:val="009D1EDA"/>
    <w:rsid w:val="009D460E"/>
    <w:rsid w:val="009D769C"/>
    <w:rsid w:val="009E178E"/>
    <w:rsid w:val="009E227D"/>
    <w:rsid w:val="009E26E2"/>
    <w:rsid w:val="009E422F"/>
    <w:rsid w:val="009F0EBD"/>
    <w:rsid w:val="009F2C23"/>
    <w:rsid w:val="009F2C9A"/>
    <w:rsid w:val="009F68EC"/>
    <w:rsid w:val="00A03ED8"/>
    <w:rsid w:val="00A06533"/>
    <w:rsid w:val="00A10208"/>
    <w:rsid w:val="00A110F7"/>
    <w:rsid w:val="00A133E0"/>
    <w:rsid w:val="00A13BE4"/>
    <w:rsid w:val="00A14561"/>
    <w:rsid w:val="00A14958"/>
    <w:rsid w:val="00A20984"/>
    <w:rsid w:val="00A211AE"/>
    <w:rsid w:val="00A21D00"/>
    <w:rsid w:val="00A24864"/>
    <w:rsid w:val="00A25E0F"/>
    <w:rsid w:val="00A358CE"/>
    <w:rsid w:val="00A36EB8"/>
    <w:rsid w:val="00A40E1A"/>
    <w:rsid w:val="00A411C8"/>
    <w:rsid w:val="00A5000E"/>
    <w:rsid w:val="00A51E41"/>
    <w:rsid w:val="00A533D4"/>
    <w:rsid w:val="00A54A54"/>
    <w:rsid w:val="00A54DB8"/>
    <w:rsid w:val="00A55012"/>
    <w:rsid w:val="00A55CA8"/>
    <w:rsid w:val="00A57B60"/>
    <w:rsid w:val="00A57F08"/>
    <w:rsid w:val="00A648B5"/>
    <w:rsid w:val="00A65FA4"/>
    <w:rsid w:val="00A76245"/>
    <w:rsid w:val="00A82B29"/>
    <w:rsid w:val="00A8432A"/>
    <w:rsid w:val="00A8532A"/>
    <w:rsid w:val="00A8575F"/>
    <w:rsid w:val="00A905CC"/>
    <w:rsid w:val="00A927B5"/>
    <w:rsid w:val="00AA15D9"/>
    <w:rsid w:val="00AA19F2"/>
    <w:rsid w:val="00AA1DED"/>
    <w:rsid w:val="00AA323D"/>
    <w:rsid w:val="00AA4E06"/>
    <w:rsid w:val="00AA7074"/>
    <w:rsid w:val="00AB252A"/>
    <w:rsid w:val="00AB6E2F"/>
    <w:rsid w:val="00AB79F3"/>
    <w:rsid w:val="00AB7D1B"/>
    <w:rsid w:val="00AC42B6"/>
    <w:rsid w:val="00AD167F"/>
    <w:rsid w:val="00AD1B9C"/>
    <w:rsid w:val="00AD61F4"/>
    <w:rsid w:val="00AD7C9E"/>
    <w:rsid w:val="00AE188C"/>
    <w:rsid w:val="00AE1E85"/>
    <w:rsid w:val="00AE4F09"/>
    <w:rsid w:val="00AE5C35"/>
    <w:rsid w:val="00AE7E9C"/>
    <w:rsid w:val="00AF12B4"/>
    <w:rsid w:val="00AF31D6"/>
    <w:rsid w:val="00AF4811"/>
    <w:rsid w:val="00AF6BDC"/>
    <w:rsid w:val="00AF7F41"/>
    <w:rsid w:val="00B04B78"/>
    <w:rsid w:val="00B0547A"/>
    <w:rsid w:val="00B059D5"/>
    <w:rsid w:val="00B070E1"/>
    <w:rsid w:val="00B07EC4"/>
    <w:rsid w:val="00B1020C"/>
    <w:rsid w:val="00B11303"/>
    <w:rsid w:val="00B118F2"/>
    <w:rsid w:val="00B13FA6"/>
    <w:rsid w:val="00B14896"/>
    <w:rsid w:val="00B15072"/>
    <w:rsid w:val="00B20F49"/>
    <w:rsid w:val="00B3053B"/>
    <w:rsid w:val="00B31A01"/>
    <w:rsid w:val="00B345EE"/>
    <w:rsid w:val="00B35F73"/>
    <w:rsid w:val="00B36533"/>
    <w:rsid w:val="00B36A4B"/>
    <w:rsid w:val="00B42A2B"/>
    <w:rsid w:val="00B44179"/>
    <w:rsid w:val="00B44D33"/>
    <w:rsid w:val="00B503B0"/>
    <w:rsid w:val="00B50437"/>
    <w:rsid w:val="00B50A36"/>
    <w:rsid w:val="00B52778"/>
    <w:rsid w:val="00B53EA7"/>
    <w:rsid w:val="00B5508D"/>
    <w:rsid w:val="00B55818"/>
    <w:rsid w:val="00B55A18"/>
    <w:rsid w:val="00B5740D"/>
    <w:rsid w:val="00B60303"/>
    <w:rsid w:val="00B61C37"/>
    <w:rsid w:val="00B61FD9"/>
    <w:rsid w:val="00B62B65"/>
    <w:rsid w:val="00B62C7A"/>
    <w:rsid w:val="00B64100"/>
    <w:rsid w:val="00B7051A"/>
    <w:rsid w:val="00B77D93"/>
    <w:rsid w:val="00B80028"/>
    <w:rsid w:val="00B8045E"/>
    <w:rsid w:val="00B80651"/>
    <w:rsid w:val="00B83C15"/>
    <w:rsid w:val="00B8431F"/>
    <w:rsid w:val="00B85515"/>
    <w:rsid w:val="00B87733"/>
    <w:rsid w:val="00B92F2D"/>
    <w:rsid w:val="00B937B9"/>
    <w:rsid w:val="00B947F5"/>
    <w:rsid w:val="00B954A1"/>
    <w:rsid w:val="00B955DD"/>
    <w:rsid w:val="00B9661E"/>
    <w:rsid w:val="00B96D65"/>
    <w:rsid w:val="00BA2048"/>
    <w:rsid w:val="00BB3237"/>
    <w:rsid w:val="00BB47EE"/>
    <w:rsid w:val="00BB4F58"/>
    <w:rsid w:val="00BB5284"/>
    <w:rsid w:val="00BC04D5"/>
    <w:rsid w:val="00BC0B15"/>
    <w:rsid w:val="00BC1E45"/>
    <w:rsid w:val="00BC2CAD"/>
    <w:rsid w:val="00BC39DD"/>
    <w:rsid w:val="00BC3EBE"/>
    <w:rsid w:val="00BC5477"/>
    <w:rsid w:val="00BC57BE"/>
    <w:rsid w:val="00BC600E"/>
    <w:rsid w:val="00BC6E1C"/>
    <w:rsid w:val="00BD330F"/>
    <w:rsid w:val="00BD54F9"/>
    <w:rsid w:val="00BD6E2C"/>
    <w:rsid w:val="00BE0176"/>
    <w:rsid w:val="00BE0369"/>
    <w:rsid w:val="00BE1313"/>
    <w:rsid w:val="00BE15BD"/>
    <w:rsid w:val="00BE19CD"/>
    <w:rsid w:val="00BE2E89"/>
    <w:rsid w:val="00BE4238"/>
    <w:rsid w:val="00BE55CC"/>
    <w:rsid w:val="00BE70DB"/>
    <w:rsid w:val="00BE7531"/>
    <w:rsid w:val="00BF3351"/>
    <w:rsid w:val="00BF3868"/>
    <w:rsid w:val="00BF4BFB"/>
    <w:rsid w:val="00BF5DA4"/>
    <w:rsid w:val="00BF6C13"/>
    <w:rsid w:val="00BF7433"/>
    <w:rsid w:val="00C01F73"/>
    <w:rsid w:val="00C02738"/>
    <w:rsid w:val="00C03014"/>
    <w:rsid w:val="00C03CC6"/>
    <w:rsid w:val="00C07073"/>
    <w:rsid w:val="00C077FE"/>
    <w:rsid w:val="00C109ED"/>
    <w:rsid w:val="00C1175A"/>
    <w:rsid w:val="00C11A1E"/>
    <w:rsid w:val="00C1264E"/>
    <w:rsid w:val="00C13F4B"/>
    <w:rsid w:val="00C16B59"/>
    <w:rsid w:val="00C17F97"/>
    <w:rsid w:val="00C21743"/>
    <w:rsid w:val="00C23D08"/>
    <w:rsid w:val="00C24C86"/>
    <w:rsid w:val="00C254DF"/>
    <w:rsid w:val="00C25BC2"/>
    <w:rsid w:val="00C25D53"/>
    <w:rsid w:val="00C33C6B"/>
    <w:rsid w:val="00C34B4D"/>
    <w:rsid w:val="00C362A9"/>
    <w:rsid w:val="00C368F7"/>
    <w:rsid w:val="00C41284"/>
    <w:rsid w:val="00C41365"/>
    <w:rsid w:val="00C41A8E"/>
    <w:rsid w:val="00C53CAB"/>
    <w:rsid w:val="00C610F8"/>
    <w:rsid w:val="00C63D34"/>
    <w:rsid w:val="00C64907"/>
    <w:rsid w:val="00C64D4C"/>
    <w:rsid w:val="00C72B18"/>
    <w:rsid w:val="00C72F04"/>
    <w:rsid w:val="00C73B4D"/>
    <w:rsid w:val="00C81655"/>
    <w:rsid w:val="00C822DF"/>
    <w:rsid w:val="00C828DF"/>
    <w:rsid w:val="00C842E4"/>
    <w:rsid w:val="00C931E2"/>
    <w:rsid w:val="00C93395"/>
    <w:rsid w:val="00C95C64"/>
    <w:rsid w:val="00C96DA9"/>
    <w:rsid w:val="00C9786E"/>
    <w:rsid w:val="00C97FE9"/>
    <w:rsid w:val="00C97FF7"/>
    <w:rsid w:val="00CA7BCA"/>
    <w:rsid w:val="00CB365A"/>
    <w:rsid w:val="00CB58FC"/>
    <w:rsid w:val="00CB77DD"/>
    <w:rsid w:val="00CC0C3F"/>
    <w:rsid w:val="00CC1FD2"/>
    <w:rsid w:val="00CC3049"/>
    <w:rsid w:val="00CC3940"/>
    <w:rsid w:val="00CC3C70"/>
    <w:rsid w:val="00CC7AFF"/>
    <w:rsid w:val="00CD04E2"/>
    <w:rsid w:val="00CD3305"/>
    <w:rsid w:val="00CD3BDA"/>
    <w:rsid w:val="00CD4E20"/>
    <w:rsid w:val="00CD59D4"/>
    <w:rsid w:val="00CD6789"/>
    <w:rsid w:val="00CE0CC3"/>
    <w:rsid w:val="00CE41BB"/>
    <w:rsid w:val="00CE4334"/>
    <w:rsid w:val="00CE4E6D"/>
    <w:rsid w:val="00CF31EE"/>
    <w:rsid w:val="00CF3CD8"/>
    <w:rsid w:val="00CF48C3"/>
    <w:rsid w:val="00D0439F"/>
    <w:rsid w:val="00D10CE6"/>
    <w:rsid w:val="00D10D21"/>
    <w:rsid w:val="00D118E4"/>
    <w:rsid w:val="00D128C3"/>
    <w:rsid w:val="00D160E0"/>
    <w:rsid w:val="00D1631D"/>
    <w:rsid w:val="00D16717"/>
    <w:rsid w:val="00D32C93"/>
    <w:rsid w:val="00D33647"/>
    <w:rsid w:val="00D35324"/>
    <w:rsid w:val="00D35892"/>
    <w:rsid w:val="00D363F3"/>
    <w:rsid w:val="00D440FA"/>
    <w:rsid w:val="00D44170"/>
    <w:rsid w:val="00D46264"/>
    <w:rsid w:val="00D5566F"/>
    <w:rsid w:val="00D56B7B"/>
    <w:rsid w:val="00D61F00"/>
    <w:rsid w:val="00D62385"/>
    <w:rsid w:val="00D63D1C"/>
    <w:rsid w:val="00D6694B"/>
    <w:rsid w:val="00D67346"/>
    <w:rsid w:val="00D72259"/>
    <w:rsid w:val="00D73455"/>
    <w:rsid w:val="00D76D19"/>
    <w:rsid w:val="00D8005C"/>
    <w:rsid w:val="00D810CF"/>
    <w:rsid w:val="00D81909"/>
    <w:rsid w:val="00D83872"/>
    <w:rsid w:val="00D8439F"/>
    <w:rsid w:val="00D90953"/>
    <w:rsid w:val="00D9281D"/>
    <w:rsid w:val="00D9324A"/>
    <w:rsid w:val="00D9465B"/>
    <w:rsid w:val="00D95FA0"/>
    <w:rsid w:val="00D9603D"/>
    <w:rsid w:val="00D96231"/>
    <w:rsid w:val="00D9751A"/>
    <w:rsid w:val="00D97D27"/>
    <w:rsid w:val="00DA10FD"/>
    <w:rsid w:val="00DA2FEB"/>
    <w:rsid w:val="00DA31E2"/>
    <w:rsid w:val="00DA3A89"/>
    <w:rsid w:val="00DB36CE"/>
    <w:rsid w:val="00DB37B5"/>
    <w:rsid w:val="00DB55FC"/>
    <w:rsid w:val="00DB6D01"/>
    <w:rsid w:val="00DB70C7"/>
    <w:rsid w:val="00DC4467"/>
    <w:rsid w:val="00DC6AEA"/>
    <w:rsid w:val="00DC70E9"/>
    <w:rsid w:val="00DD037F"/>
    <w:rsid w:val="00DD275E"/>
    <w:rsid w:val="00DD3D0B"/>
    <w:rsid w:val="00DD5E00"/>
    <w:rsid w:val="00DE4A3F"/>
    <w:rsid w:val="00DE617D"/>
    <w:rsid w:val="00DE6A4A"/>
    <w:rsid w:val="00DE7995"/>
    <w:rsid w:val="00DF167D"/>
    <w:rsid w:val="00DF3F7F"/>
    <w:rsid w:val="00DF456A"/>
    <w:rsid w:val="00DF497D"/>
    <w:rsid w:val="00E05B89"/>
    <w:rsid w:val="00E07DE6"/>
    <w:rsid w:val="00E07FE4"/>
    <w:rsid w:val="00E11466"/>
    <w:rsid w:val="00E12B37"/>
    <w:rsid w:val="00E137AF"/>
    <w:rsid w:val="00E13DC5"/>
    <w:rsid w:val="00E23B88"/>
    <w:rsid w:val="00E23EBF"/>
    <w:rsid w:val="00E24247"/>
    <w:rsid w:val="00E2551A"/>
    <w:rsid w:val="00E27015"/>
    <w:rsid w:val="00E33831"/>
    <w:rsid w:val="00E400D8"/>
    <w:rsid w:val="00E40313"/>
    <w:rsid w:val="00E40E3B"/>
    <w:rsid w:val="00E429BB"/>
    <w:rsid w:val="00E42A75"/>
    <w:rsid w:val="00E44BFC"/>
    <w:rsid w:val="00E45492"/>
    <w:rsid w:val="00E45BE7"/>
    <w:rsid w:val="00E469A0"/>
    <w:rsid w:val="00E46A13"/>
    <w:rsid w:val="00E50C28"/>
    <w:rsid w:val="00E54B7A"/>
    <w:rsid w:val="00E5768F"/>
    <w:rsid w:val="00E57E6F"/>
    <w:rsid w:val="00E60AE1"/>
    <w:rsid w:val="00E6220A"/>
    <w:rsid w:val="00E63917"/>
    <w:rsid w:val="00E642B2"/>
    <w:rsid w:val="00E647BE"/>
    <w:rsid w:val="00E66127"/>
    <w:rsid w:val="00E67C7D"/>
    <w:rsid w:val="00E7131B"/>
    <w:rsid w:val="00E7181A"/>
    <w:rsid w:val="00E80AA7"/>
    <w:rsid w:val="00E83EF7"/>
    <w:rsid w:val="00E8420C"/>
    <w:rsid w:val="00E8423A"/>
    <w:rsid w:val="00E84872"/>
    <w:rsid w:val="00E95186"/>
    <w:rsid w:val="00EA2672"/>
    <w:rsid w:val="00EA2EAE"/>
    <w:rsid w:val="00EA46CF"/>
    <w:rsid w:val="00EA6577"/>
    <w:rsid w:val="00EB05D0"/>
    <w:rsid w:val="00EB1F8C"/>
    <w:rsid w:val="00EB7204"/>
    <w:rsid w:val="00EC063A"/>
    <w:rsid w:val="00EC17AD"/>
    <w:rsid w:val="00EC1C96"/>
    <w:rsid w:val="00EC3161"/>
    <w:rsid w:val="00EC406C"/>
    <w:rsid w:val="00EC4D25"/>
    <w:rsid w:val="00EC709D"/>
    <w:rsid w:val="00ED11A4"/>
    <w:rsid w:val="00ED2271"/>
    <w:rsid w:val="00ED4708"/>
    <w:rsid w:val="00ED4AB5"/>
    <w:rsid w:val="00ED69D0"/>
    <w:rsid w:val="00ED7ABE"/>
    <w:rsid w:val="00EE0E1A"/>
    <w:rsid w:val="00EE5732"/>
    <w:rsid w:val="00EF0583"/>
    <w:rsid w:val="00EF0F2B"/>
    <w:rsid w:val="00EF642F"/>
    <w:rsid w:val="00F01E05"/>
    <w:rsid w:val="00F03F13"/>
    <w:rsid w:val="00F06B26"/>
    <w:rsid w:val="00F1144F"/>
    <w:rsid w:val="00F125BF"/>
    <w:rsid w:val="00F126FD"/>
    <w:rsid w:val="00F133D5"/>
    <w:rsid w:val="00F135A4"/>
    <w:rsid w:val="00F1646B"/>
    <w:rsid w:val="00F17098"/>
    <w:rsid w:val="00F17B34"/>
    <w:rsid w:val="00F20A83"/>
    <w:rsid w:val="00F20B12"/>
    <w:rsid w:val="00F218A8"/>
    <w:rsid w:val="00F25049"/>
    <w:rsid w:val="00F27C80"/>
    <w:rsid w:val="00F302DC"/>
    <w:rsid w:val="00F31999"/>
    <w:rsid w:val="00F32FAF"/>
    <w:rsid w:val="00F34BD3"/>
    <w:rsid w:val="00F35422"/>
    <w:rsid w:val="00F4266D"/>
    <w:rsid w:val="00F42A8B"/>
    <w:rsid w:val="00F44F10"/>
    <w:rsid w:val="00F451E4"/>
    <w:rsid w:val="00F46388"/>
    <w:rsid w:val="00F47281"/>
    <w:rsid w:val="00F507C0"/>
    <w:rsid w:val="00F53CAD"/>
    <w:rsid w:val="00F56F18"/>
    <w:rsid w:val="00F65575"/>
    <w:rsid w:val="00F721AB"/>
    <w:rsid w:val="00F7369B"/>
    <w:rsid w:val="00F7701E"/>
    <w:rsid w:val="00F80FF2"/>
    <w:rsid w:val="00F8412F"/>
    <w:rsid w:val="00F86C7B"/>
    <w:rsid w:val="00F92166"/>
    <w:rsid w:val="00F9299C"/>
    <w:rsid w:val="00F94A3F"/>
    <w:rsid w:val="00F94B4F"/>
    <w:rsid w:val="00FA2732"/>
    <w:rsid w:val="00FA2C63"/>
    <w:rsid w:val="00FA42D9"/>
    <w:rsid w:val="00FB7539"/>
    <w:rsid w:val="00FC03EB"/>
    <w:rsid w:val="00FC114D"/>
    <w:rsid w:val="00FC2476"/>
    <w:rsid w:val="00FC52A1"/>
    <w:rsid w:val="00FC52F6"/>
    <w:rsid w:val="00FC6188"/>
    <w:rsid w:val="00FD5BDA"/>
    <w:rsid w:val="00FD5F02"/>
    <w:rsid w:val="00FE0B1D"/>
    <w:rsid w:val="00FE397C"/>
    <w:rsid w:val="00FE670D"/>
    <w:rsid w:val="00FE6CE9"/>
    <w:rsid w:val="00FE73A3"/>
    <w:rsid w:val="00FE756C"/>
    <w:rsid w:val="00FE776F"/>
    <w:rsid w:val="00FF0435"/>
    <w:rsid w:val="00FF526F"/>
    <w:rsid w:val="00FF6483"/>
    <w:rsid w:val="00FF7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32"/>
  </w:style>
  <w:style w:type="paragraph" w:styleId="Heading2">
    <w:name w:val="heading 2"/>
    <w:basedOn w:val="Normal"/>
    <w:next w:val="Normal"/>
    <w:link w:val="Heading2Char"/>
    <w:qFormat/>
    <w:rsid w:val="008853F1"/>
    <w:pPr>
      <w:keepNext/>
      <w:widowControl w:val="0"/>
      <w:tabs>
        <w:tab w:val="left" w:leader="dot" w:pos="7938"/>
      </w:tabs>
      <w:spacing w:after="0" w:line="240" w:lineRule="auto"/>
      <w:jc w:val="center"/>
      <w:outlineLvl w:val="1"/>
    </w:pPr>
    <w:rPr>
      <w:rFonts w:ascii=".VnTime" w:eastAsia="Calibri"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3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53F1"/>
    <w:rPr>
      <w:color w:val="0000FF"/>
      <w:u w:val="single"/>
    </w:rPr>
  </w:style>
  <w:style w:type="character" w:customStyle="1" w:styleId="Heading2Char">
    <w:name w:val="Heading 2 Char"/>
    <w:basedOn w:val="DefaultParagraphFont"/>
    <w:link w:val="Heading2"/>
    <w:rsid w:val="008853F1"/>
    <w:rPr>
      <w:rFonts w:ascii=".VnTime" w:eastAsia="Calibri" w:hAnsi=".VnTime" w:cs=".VnTime"/>
      <w:b/>
      <w:bCs/>
      <w:sz w:val="28"/>
      <w:szCs w:val="28"/>
    </w:rPr>
  </w:style>
  <w:style w:type="paragraph" w:styleId="Footer">
    <w:name w:val="footer"/>
    <w:basedOn w:val="Normal"/>
    <w:link w:val="FooterChar"/>
    <w:rsid w:val="008853F1"/>
    <w:pPr>
      <w:tabs>
        <w:tab w:val="center" w:pos="4680"/>
        <w:tab w:val="right" w:pos="9360"/>
      </w:tabs>
      <w:spacing w:after="0" w:line="240" w:lineRule="auto"/>
    </w:pPr>
    <w:rPr>
      <w:rFonts w:ascii="Times New Roman" w:eastAsia="Times New Roman" w:hAnsi="Times New Roman" w:cs="Times New Roman"/>
      <w:sz w:val="24"/>
    </w:rPr>
  </w:style>
  <w:style w:type="character" w:customStyle="1" w:styleId="FooterChar">
    <w:name w:val="Footer Char"/>
    <w:basedOn w:val="DefaultParagraphFont"/>
    <w:link w:val="Footer"/>
    <w:rsid w:val="008853F1"/>
    <w:rPr>
      <w:rFonts w:ascii="Times New Roman" w:eastAsia="Times New Roman" w:hAnsi="Times New Roman" w:cs="Times New Roman"/>
      <w:sz w:val="24"/>
    </w:rPr>
  </w:style>
  <w:style w:type="paragraph" w:styleId="FootnoteText">
    <w:name w:val="footnote text"/>
    <w:basedOn w:val="Normal"/>
    <w:link w:val="FootnoteTextChar"/>
    <w:semiHidden/>
    <w:rsid w:val="008853F1"/>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8853F1"/>
    <w:rPr>
      <w:rFonts w:ascii="Times New Roman" w:eastAsia="Calibri" w:hAnsi="Times New Roman" w:cs="Times New Roman"/>
      <w:sz w:val="20"/>
      <w:szCs w:val="20"/>
    </w:rPr>
  </w:style>
  <w:style w:type="character" w:styleId="FootnoteReference">
    <w:name w:val="footnote reference"/>
    <w:semiHidden/>
    <w:rsid w:val="008853F1"/>
    <w:rPr>
      <w:rFonts w:cs="Times New Roman"/>
      <w:vertAlign w:val="superscript"/>
    </w:rPr>
  </w:style>
  <w:style w:type="paragraph" w:styleId="BodyTextIndent">
    <w:name w:val="Body Text Indent"/>
    <w:basedOn w:val="Normal"/>
    <w:link w:val="BodyTextIndentChar"/>
    <w:rsid w:val="008853F1"/>
    <w:pPr>
      <w:autoSpaceDE w:val="0"/>
      <w:autoSpaceDN w:val="0"/>
      <w:spacing w:after="0" w:line="360" w:lineRule="auto"/>
      <w:jc w:val="center"/>
    </w:pPr>
    <w:rPr>
      <w:rFonts w:ascii=".VnTimeH" w:eastAsia="Calibri" w:hAnsi=".VnTimeH" w:cs=".VnTimeH"/>
      <w:b/>
      <w:bCs/>
      <w:sz w:val="28"/>
      <w:szCs w:val="28"/>
      <w:lang w:val="de-DE"/>
    </w:rPr>
  </w:style>
  <w:style w:type="character" w:customStyle="1" w:styleId="BodyTextIndentChar">
    <w:name w:val="Body Text Indent Char"/>
    <w:basedOn w:val="DefaultParagraphFont"/>
    <w:link w:val="BodyTextIndent"/>
    <w:rsid w:val="008853F1"/>
    <w:rPr>
      <w:rFonts w:ascii=".VnTimeH" w:eastAsia="Calibri" w:hAnsi=".VnTimeH" w:cs=".VnTimeH"/>
      <w:b/>
      <w:bCs/>
      <w:sz w:val="28"/>
      <w:szCs w:val="28"/>
      <w:lang w:val="de-DE"/>
    </w:rPr>
  </w:style>
</w:styles>
</file>

<file path=word/webSettings.xml><?xml version="1.0" encoding="utf-8"?>
<w:webSettings xmlns:r="http://schemas.openxmlformats.org/officeDocument/2006/relationships" xmlns:w="http://schemas.openxmlformats.org/wordprocessingml/2006/main">
  <w:divs>
    <w:div w:id="902956926">
      <w:bodyDiv w:val="1"/>
      <w:marLeft w:val="0"/>
      <w:marRight w:val="0"/>
      <w:marTop w:val="0"/>
      <w:marBottom w:val="0"/>
      <w:divBdr>
        <w:top w:val="none" w:sz="0" w:space="0" w:color="auto"/>
        <w:left w:val="none" w:sz="0" w:space="0" w:color="auto"/>
        <w:bottom w:val="none" w:sz="0" w:space="0" w:color="auto"/>
        <w:right w:val="none" w:sz="0" w:space="0" w:color="auto"/>
      </w:divBdr>
    </w:div>
    <w:div w:id="20212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2493</Words>
  <Characters>14212</Characters>
  <Application>Microsoft Office Word</Application>
  <DocSecurity>0</DocSecurity>
  <Lines>118</Lines>
  <Paragraphs>33</Paragraphs>
  <ScaleCrop>false</ScaleCrop>
  <Company>Cetqa</Company>
  <LinksUpToDate>false</LinksUpToDate>
  <CharactersWithSpaces>16672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Kim Khoi</dc:creator>
  <cp:keywords/>
  <dc:description/>
  <cp:lastModifiedBy>Vu Kim Khoi</cp:lastModifiedBy>
  <cp:revision>6</cp:revision>
  <dcterms:created xsi:type="dcterms:W3CDTF">2014-04-16T03:18:00Z</dcterms:created>
  <dcterms:modified xsi:type="dcterms:W3CDTF">2014-04-16T03:54:00Z</dcterms:modified>
</cp:coreProperties>
</file>